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D4" w:rsidRPr="00734E1B" w:rsidRDefault="00A165D4" w:rsidP="0052094A">
      <w:pPr>
        <w:pStyle w:val="En-tte"/>
        <w:jc w:val="center"/>
        <w:rPr>
          <w:rFonts w:ascii="Arial" w:hAnsi="Arial" w:cs="Arial"/>
          <w:b/>
          <w:i/>
          <w:sz w:val="36"/>
          <w:szCs w:val="36"/>
          <w:lang w:val="fr-CH"/>
        </w:rPr>
      </w:pPr>
      <w:r w:rsidRPr="00734E1B">
        <w:rPr>
          <w:rFonts w:ascii="Arial" w:hAnsi="Arial" w:cs="Arial"/>
          <w:b/>
          <w:i/>
          <w:sz w:val="36"/>
          <w:szCs w:val="36"/>
          <w:lang w:val="fr-CH"/>
        </w:rPr>
        <w:t xml:space="preserve">Ovale Tourbillon </w:t>
      </w:r>
      <w:r w:rsidR="003D5FF1" w:rsidRPr="00734E1B">
        <w:rPr>
          <w:rFonts w:ascii="Arial" w:hAnsi="Arial" w:cs="Arial"/>
          <w:b/>
          <w:i/>
          <w:sz w:val="36"/>
          <w:szCs w:val="36"/>
          <w:lang w:val="fr-CH"/>
        </w:rPr>
        <w:t>Quatre Quarts</w:t>
      </w:r>
      <w:r w:rsidR="007573FF">
        <w:rPr>
          <w:rFonts w:ascii="Arial" w:hAnsi="Arial" w:cs="Arial"/>
          <w:b/>
          <w:i/>
          <w:sz w:val="36"/>
          <w:szCs w:val="36"/>
          <w:lang w:val="fr-CH"/>
        </w:rPr>
        <w:t xml:space="preserve"> </w:t>
      </w:r>
      <w:r w:rsidR="003D1B31">
        <w:rPr>
          <w:rFonts w:ascii="Arial" w:hAnsi="Arial" w:cs="Arial"/>
          <w:b/>
          <w:i/>
          <w:sz w:val="36"/>
          <w:szCs w:val="36"/>
          <w:lang w:val="fr-CH"/>
        </w:rPr>
        <w:t>G</w:t>
      </w:r>
      <w:r w:rsidR="007573FF">
        <w:rPr>
          <w:rFonts w:ascii="Arial" w:hAnsi="Arial" w:cs="Arial"/>
          <w:b/>
          <w:i/>
          <w:sz w:val="36"/>
          <w:szCs w:val="36"/>
          <w:lang w:val="fr-CH"/>
        </w:rPr>
        <w:t>ravée</w:t>
      </w:r>
    </w:p>
    <w:p w:rsidR="00A165D4" w:rsidRPr="00734E1B" w:rsidRDefault="007573FF" w:rsidP="00A165D4">
      <w:pPr>
        <w:pStyle w:val="En-tte"/>
        <w:jc w:val="center"/>
        <w:rPr>
          <w:rFonts w:ascii="Arial" w:hAnsi="Arial" w:cs="Arial"/>
          <w:i/>
          <w:szCs w:val="36"/>
          <w:lang w:val="fr-CH"/>
        </w:rPr>
      </w:pPr>
      <w:r>
        <w:rPr>
          <w:rFonts w:ascii="Arial" w:hAnsi="Arial" w:cs="Arial"/>
          <w:i/>
          <w:szCs w:val="36"/>
          <w:lang w:val="fr-CH"/>
        </w:rPr>
        <w:t>Hommage à l’histoire et à la tradition de la marque</w:t>
      </w:r>
    </w:p>
    <w:p w:rsidR="00A165D4" w:rsidRPr="00734E1B" w:rsidRDefault="00A165D4">
      <w:pPr>
        <w:rPr>
          <w:rFonts w:ascii="Arial" w:eastAsia="Calibri" w:hAnsi="Arial" w:cs="Arial"/>
          <w:b/>
          <w:sz w:val="32"/>
          <w:szCs w:val="20"/>
          <w:u w:val="single"/>
          <w:lang w:val="fr-CH" w:eastAsia="en-US"/>
        </w:rPr>
      </w:pPr>
    </w:p>
    <w:p w:rsidR="004568A3" w:rsidRDefault="004568A3">
      <w:pPr>
        <w:rPr>
          <w:rFonts w:ascii="Arial" w:eastAsia="Calibri" w:hAnsi="Arial" w:cs="Arial"/>
          <w:lang w:val="fr-CH" w:eastAsia="en-US"/>
        </w:rPr>
      </w:pPr>
    </w:p>
    <w:p w:rsidR="007573FF" w:rsidRDefault="00734E1B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fr-CH" w:eastAsia="en-US"/>
        </w:rPr>
        <w:t>A l’occasion des 180 ans de l</w:t>
      </w:r>
      <w:r w:rsidR="007573FF">
        <w:rPr>
          <w:rFonts w:ascii="Arial" w:eastAsia="Calibri" w:hAnsi="Arial" w:cs="Arial"/>
          <w:lang w:val="fr-CH" w:eastAsia="en-US"/>
        </w:rPr>
        <w:t>’Epée 1839</w:t>
      </w:r>
      <w:r w:rsidRPr="00BC283A">
        <w:rPr>
          <w:rFonts w:ascii="Arial" w:eastAsia="Calibri" w:hAnsi="Arial" w:cs="Arial"/>
          <w:lang w:val="fr-CH" w:eastAsia="en-US"/>
        </w:rPr>
        <w:t xml:space="preserve">, </w:t>
      </w:r>
      <w:r w:rsidR="00251F0A">
        <w:rPr>
          <w:rFonts w:ascii="Arial" w:eastAsia="Calibri" w:hAnsi="Arial" w:cs="Arial"/>
          <w:lang w:val="fr-CH" w:eastAsia="en-US"/>
        </w:rPr>
        <w:t>l</w:t>
      </w:r>
      <w:r w:rsidR="007573FF">
        <w:rPr>
          <w:rFonts w:ascii="Arial" w:eastAsia="Calibri" w:hAnsi="Arial" w:cs="Arial"/>
          <w:lang w:val="fr-CH" w:eastAsia="en-US"/>
        </w:rPr>
        <w:t>a manufacture</w:t>
      </w:r>
      <w:r w:rsidRPr="00BC283A">
        <w:rPr>
          <w:rFonts w:ascii="Arial" w:eastAsia="Calibri" w:hAnsi="Arial" w:cs="Arial"/>
          <w:lang w:val="fr-CH" w:eastAsia="en-US"/>
        </w:rPr>
        <w:t xml:space="preserve"> dévoile une horloge traditionnelle</w:t>
      </w:r>
      <w:r w:rsidR="00C15A1F" w:rsidRPr="00BC283A">
        <w:rPr>
          <w:rFonts w:ascii="Arial" w:eastAsia="Calibri" w:hAnsi="Arial" w:cs="Arial"/>
          <w:lang w:val="fr-CH" w:eastAsia="en-US"/>
        </w:rPr>
        <w:t>, pièce unique,</w:t>
      </w:r>
      <w:r w:rsidRPr="00BC283A">
        <w:rPr>
          <w:rFonts w:ascii="Arial" w:eastAsia="Calibri" w:hAnsi="Arial" w:cs="Arial"/>
          <w:lang w:val="fr-CH" w:eastAsia="en-US"/>
        </w:rPr>
        <w:t xml:space="preserve"> et met à l’honneur son héritage de grande manufacture de pendulette d’officier. Cette horloge de la collection Ovale</w:t>
      </w:r>
      <w:r w:rsidR="007573FF">
        <w:rPr>
          <w:rFonts w:ascii="Arial" w:eastAsia="Calibri" w:hAnsi="Arial" w:cs="Arial"/>
          <w:lang w:val="fr-CH" w:eastAsia="en-US"/>
        </w:rPr>
        <w:t xml:space="preserve">, outre son </w:t>
      </w:r>
      <w:r w:rsidR="007573FF" w:rsidRPr="00BC283A">
        <w:rPr>
          <w:rFonts w:ascii="Arial" w:eastAsia="Calibri" w:hAnsi="Arial" w:cs="Arial"/>
          <w:lang w:val="fr-CH" w:eastAsia="en-US"/>
        </w:rPr>
        <w:t>affichage</w:t>
      </w:r>
      <w:r w:rsidR="007573FF">
        <w:rPr>
          <w:rFonts w:ascii="Arial" w:eastAsia="Calibri" w:hAnsi="Arial" w:cs="Arial"/>
          <w:lang w:val="fr-CH" w:eastAsia="en-US"/>
        </w:rPr>
        <w:t xml:space="preserve"> central des heures et minutes,</w:t>
      </w:r>
      <w:r w:rsidRPr="00BC283A">
        <w:rPr>
          <w:rFonts w:ascii="Arial" w:eastAsia="Calibri" w:hAnsi="Arial" w:cs="Arial"/>
          <w:lang w:val="fr-CH" w:eastAsia="en-US"/>
        </w:rPr>
        <w:t xml:space="preserve"> présente de nombreuses complications : </w:t>
      </w:r>
      <w:r w:rsidR="00251F0A">
        <w:rPr>
          <w:rFonts w:ascii="Arial" w:eastAsia="Calibri" w:hAnsi="Arial" w:cs="Arial"/>
          <w:lang w:val="fr-CH" w:eastAsia="en-US"/>
        </w:rPr>
        <w:t>l</w:t>
      </w:r>
      <w:r w:rsidRPr="00BC283A">
        <w:rPr>
          <w:rFonts w:ascii="Arial" w:eastAsia="Calibri" w:hAnsi="Arial" w:cs="Arial"/>
          <w:lang w:val="fr-CH" w:eastAsia="en-US"/>
        </w:rPr>
        <w:t xml:space="preserve">e tourbillon, la phase de lune, le réveil, le calendrier (Jour et Mois), et </w:t>
      </w:r>
      <w:r w:rsidR="007573FF">
        <w:rPr>
          <w:rFonts w:ascii="Arial" w:eastAsia="Calibri" w:hAnsi="Arial" w:cs="Arial"/>
          <w:lang w:val="fr-CH" w:eastAsia="en-US"/>
        </w:rPr>
        <w:t>la sonnerie des quarts !</w:t>
      </w:r>
    </w:p>
    <w:p w:rsidR="00734E1B" w:rsidRPr="00BC283A" w:rsidRDefault="00734E1B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fr-CH" w:eastAsia="en-US"/>
        </w:rPr>
        <w:t xml:space="preserve"> </w:t>
      </w:r>
    </w:p>
    <w:p w:rsidR="00734E1B" w:rsidRPr="00BC283A" w:rsidRDefault="00734E1B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fr-CH" w:eastAsia="en-US"/>
        </w:rPr>
        <w:t>Afin d’ajouter à l’exceptionnel, L’Epée 1839 a fait réaliser une gravure</w:t>
      </w:r>
      <w:r w:rsidR="007573FF">
        <w:rPr>
          <w:rFonts w:ascii="Arial" w:eastAsia="Calibri" w:hAnsi="Arial" w:cs="Arial"/>
          <w:lang w:val="fr-CH" w:eastAsia="en-US"/>
        </w:rPr>
        <w:t xml:space="preserve"> main</w:t>
      </w:r>
      <w:r w:rsidRPr="00BC283A">
        <w:rPr>
          <w:rFonts w:ascii="Arial" w:eastAsia="Calibri" w:hAnsi="Arial" w:cs="Arial"/>
          <w:lang w:val="fr-CH" w:eastAsia="en-US"/>
        </w:rPr>
        <w:t xml:space="preserve"> sur l’intégralité du cabinet. Deux types de gravures</w:t>
      </w:r>
      <w:r w:rsidR="00D539FF">
        <w:rPr>
          <w:rFonts w:ascii="Arial" w:eastAsia="Calibri" w:hAnsi="Arial" w:cs="Arial"/>
          <w:lang w:val="fr-CH" w:eastAsia="en-US"/>
        </w:rPr>
        <w:t xml:space="preserve"> (relief positif ou négatif)</w:t>
      </w:r>
      <w:r w:rsidRPr="00BC283A">
        <w:rPr>
          <w:rFonts w:ascii="Arial" w:eastAsia="Calibri" w:hAnsi="Arial" w:cs="Arial"/>
          <w:lang w:val="fr-CH" w:eastAsia="en-US"/>
        </w:rPr>
        <w:t xml:space="preserve"> viennent </w:t>
      </w:r>
      <w:r w:rsidR="007573FF">
        <w:rPr>
          <w:rFonts w:ascii="Arial" w:eastAsia="Calibri" w:hAnsi="Arial" w:cs="Arial"/>
          <w:lang w:val="fr-CH" w:eastAsia="en-US"/>
        </w:rPr>
        <w:t xml:space="preserve">se combiner pour </w:t>
      </w:r>
      <w:r w:rsidRPr="00BC283A">
        <w:rPr>
          <w:rFonts w:ascii="Arial" w:eastAsia="Calibri" w:hAnsi="Arial" w:cs="Arial"/>
          <w:lang w:val="fr-CH" w:eastAsia="en-US"/>
        </w:rPr>
        <w:t xml:space="preserve">dessiner un motif abstrait décorant avec style </w:t>
      </w:r>
      <w:r w:rsidR="007573FF">
        <w:rPr>
          <w:rFonts w:ascii="Arial" w:eastAsia="Calibri" w:hAnsi="Arial" w:cs="Arial"/>
          <w:lang w:val="fr-CH" w:eastAsia="en-US"/>
        </w:rPr>
        <w:t>l’ensemble du boitier.</w:t>
      </w:r>
    </w:p>
    <w:p w:rsidR="00C15A1F" w:rsidRPr="00BC283A" w:rsidRDefault="00C15A1F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7573FF" w:rsidRDefault="00BC283A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fr-CH" w:eastAsia="en-US"/>
        </w:rPr>
        <w:t>Cette pièce unique affiche les heures et les minutes sur un cadran blanc émaillé</w:t>
      </w:r>
      <w:r w:rsidR="007573FF">
        <w:rPr>
          <w:rFonts w:ascii="Arial" w:eastAsia="Calibri" w:hAnsi="Arial" w:cs="Arial"/>
          <w:lang w:val="fr-CH" w:eastAsia="en-US"/>
        </w:rPr>
        <w:t>.</w:t>
      </w:r>
      <w:r w:rsidRPr="00BC283A">
        <w:rPr>
          <w:rFonts w:ascii="Arial" w:eastAsia="Calibri" w:hAnsi="Arial" w:cs="Arial"/>
          <w:lang w:val="fr-CH" w:eastAsia="en-US"/>
        </w:rPr>
        <w:t xml:space="preserve"> </w:t>
      </w:r>
      <w:r w:rsidR="007573FF">
        <w:rPr>
          <w:rFonts w:ascii="Arial" w:eastAsia="Calibri" w:hAnsi="Arial" w:cs="Arial"/>
          <w:lang w:val="fr-CH" w:eastAsia="en-US"/>
        </w:rPr>
        <w:t xml:space="preserve">Les </w:t>
      </w:r>
      <w:r w:rsidRPr="00BC283A">
        <w:rPr>
          <w:rFonts w:ascii="Arial" w:eastAsia="Calibri" w:hAnsi="Arial" w:cs="Arial"/>
          <w:lang w:val="fr-CH" w:eastAsia="en-US"/>
        </w:rPr>
        <w:t xml:space="preserve">deux aiguilles </w:t>
      </w:r>
      <w:r w:rsidR="007573FF">
        <w:rPr>
          <w:rFonts w:ascii="Arial" w:eastAsia="Calibri" w:hAnsi="Arial" w:cs="Arial"/>
          <w:lang w:val="fr-CH" w:eastAsia="en-US"/>
        </w:rPr>
        <w:t>reprennent les formes historiques des pendulettes d’officier.</w:t>
      </w:r>
      <w:r w:rsidRPr="00BC283A">
        <w:rPr>
          <w:rFonts w:ascii="Arial" w:eastAsia="Calibri" w:hAnsi="Arial" w:cs="Arial"/>
          <w:lang w:val="fr-CH" w:eastAsia="en-US"/>
        </w:rPr>
        <w:t xml:space="preserve"> La phase de lune à six heures </w:t>
      </w:r>
      <w:r w:rsidR="007573FF">
        <w:rPr>
          <w:rFonts w:ascii="Arial" w:eastAsia="Calibri" w:hAnsi="Arial" w:cs="Arial"/>
          <w:lang w:val="fr-CH" w:eastAsia="en-US"/>
        </w:rPr>
        <w:t>indique</w:t>
      </w:r>
      <w:r w:rsidRPr="00BC283A">
        <w:rPr>
          <w:rFonts w:ascii="Arial" w:eastAsia="Calibri" w:hAnsi="Arial" w:cs="Arial"/>
          <w:lang w:val="fr-CH" w:eastAsia="en-US"/>
        </w:rPr>
        <w:t xml:space="preserve"> le rythme lunaire</w:t>
      </w:r>
      <w:r w:rsidR="007573FF">
        <w:rPr>
          <w:rFonts w:ascii="Arial" w:eastAsia="Calibri" w:hAnsi="Arial" w:cs="Arial"/>
          <w:lang w:val="fr-CH" w:eastAsia="en-US"/>
        </w:rPr>
        <w:t>.</w:t>
      </w:r>
      <w:r w:rsidRPr="00BC283A">
        <w:rPr>
          <w:rFonts w:ascii="Arial" w:eastAsia="Calibri" w:hAnsi="Arial" w:cs="Arial"/>
          <w:lang w:val="fr-CH" w:eastAsia="en-US"/>
        </w:rPr>
        <w:t xml:space="preserve"> </w:t>
      </w:r>
      <w:r w:rsidR="00D539FF">
        <w:rPr>
          <w:rFonts w:ascii="Arial" w:eastAsia="Calibri" w:hAnsi="Arial" w:cs="Arial"/>
          <w:lang w:val="fr-CH" w:eastAsia="en-US"/>
        </w:rPr>
        <w:t>Sur la partie bas</w:t>
      </w:r>
      <w:r w:rsidR="004568A3">
        <w:rPr>
          <w:rFonts w:ascii="Arial" w:eastAsia="Calibri" w:hAnsi="Arial" w:cs="Arial"/>
          <w:lang w:val="fr-CH" w:eastAsia="en-US"/>
        </w:rPr>
        <w:t>s</w:t>
      </w:r>
      <w:r w:rsidR="00D539FF">
        <w:rPr>
          <w:rFonts w:ascii="Arial" w:eastAsia="Calibri" w:hAnsi="Arial" w:cs="Arial"/>
          <w:lang w:val="fr-CH" w:eastAsia="en-US"/>
        </w:rPr>
        <w:t>e d</w:t>
      </w:r>
      <w:r w:rsidR="004568A3">
        <w:rPr>
          <w:rFonts w:ascii="Arial" w:eastAsia="Calibri" w:hAnsi="Arial" w:cs="Arial"/>
          <w:lang w:val="fr-CH" w:eastAsia="en-US"/>
        </w:rPr>
        <w:t>e la face avant se situe l’affichage des jours et des mois ainsi que le réveil</w:t>
      </w:r>
      <w:r w:rsidR="007573FF">
        <w:rPr>
          <w:rFonts w:ascii="Arial" w:eastAsia="Calibri" w:hAnsi="Arial" w:cs="Arial"/>
          <w:lang w:val="fr-CH" w:eastAsia="en-US"/>
        </w:rPr>
        <w:t xml:space="preserve">. </w:t>
      </w:r>
    </w:p>
    <w:p w:rsidR="007573FF" w:rsidRDefault="007573FF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DF310D" w:rsidRDefault="007573FF" w:rsidP="00683628">
      <w:pPr>
        <w:jc w:val="both"/>
        <w:rPr>
          <w:rFonts w:ascii="Arial" w:eastAsia="Calibri" w:hAnsi="Arial" w:cs="Arial"/>
          <w:lang w:val="fr-CH" w:eastAsia="en-US"/>
        </w:rPr>
      </w:pPr>
      <w:r>
        <w:rPr>
          <w:rFonts w:ascii="Arial" w:eastAsia="Calibri" w:hAnsi="Arial" w:cs="Arial"/>
          <w:lang w:val="fr-CH" w:eastAsia="en-US"/>
        </w:rPr>
        <w:t>La sonnerie du réveil est contrôlée au moyen d’</w:t>
      </w:r>
      <w:r w:rsidR="004568A3">
        <w:rPr>
          <w:rFonts w:ascii="Arial" w:eastAsia="Calibri" w:hAnsi="Arial" w:cs="Arial"/>
          <w:lang w:val="fr-CH" w:eastAsia="en-US"/>
        </w:rPr>
        <w:t xml:space="preserve">un barillet </w:t>
      </w:r>
      <w:r>
        <w:rPr>
          <w:rFonts w:ascii="Arial" w:eastAsia="Calibri" w:hAnsi="Arial" w:cs="Arial"/>
          <w:lang w:val="fr-CH" w:eastAsia="en-US"/>
        </w:rPr>
        <w:t>dédié permettant de gérer son réveil à volonté.</w:t>
      </w:r>
      <w:r w:rsidR="00DF310D">
        <w:rPr>
          <w:rFonts w:ascii="Arial" w:eastAsia="Calibri" w:hAnsi="Arial" w:cs="Arial"/>
          <w:lang w:val="fr-CH" w:eastAsia="en-US"/>
        </w:rPr>
        <w:t xml:space="preserve"> Il</w:t>
      </w:r>
      <w:r w:rsidR="004568A3">
        <w:rPr>
          <w:rFonts w:ascii="Arial" w:eastAsia="Calibri" w:hAnsi="Arial" w:cs="Arial"/>
          <w:lang w:val="fr-CH" w:eastAsia="en-US"/>
        </w:rPr>
        <w:t xml:space="preserve"> </w:t>
      </w:r>
      <w:r w:rsidR="00DF310D">
        <w:rPr>
          <w:rFonts w:ascii="Arial" w:eastAsia="Calibri" w:hAnsi="Arial" w:cs="Arial"/>
          <w:lang w:val="fr-CH" w:eastAsia="en-US"/>
        </w:rPr>
        <w:t xml:space="preserve">possède son propre timbre, caractéristique et puissant. </w:t>
      </w:r>
    </w:p>
    <w:p w:rsidR="00DF310D" w:rsidRDefault="00DF310D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C15A1F" w:rsidRDefault="00683628" w:rsidP="00683628">
      <w:pPr>
        <w:jc w:val="both"/>
        <w:rPr>
          <w:rFonts w:ascii="Arial" w:eastAsia="Calibri" w:hAnsi="Arial" w:cs="Arial"/>
          <w:lang w:val="fr-CH" w:eastAsia="en-US"/>
        </w:rPr>
      </w:pPr>
      <w:r>
        <w:rPr>
          <w:rFonts w:ascii="Arial" w:eastAsia="Calibri" w:hAnsi="Arial" w:cs="Arial"/>
          <w:lang w:val="fr-CH" w:eastAsia="en-US"/>
        </w:rPr>
        <w:t>Il est possible d’admirer le tourbillon aux épées sur le sommet de l’horloge grâce à une ouverture en verre et ainsi profiter</w:t>
      </w:r>
      <w:r w:rsidR="00DF310D">
        <w:rPr>
          <w:rFonts w:ascii="Arial" w:eastAsia="Calibri" w:hAnsi="Arial" w:cs="Arial"/>
          <w:lang w:val="fr-CH" w:eastAsia="en-US"/>
        </w:rPr>
        <w:t xml:space="preserve"> de l’impressionnant diamètre du balancier et de son </w:t>
      </w:r>
      <w:r>
        <w:rPr>
          <w:rFonts w:ascii="Arial" w:eastAsia="Calibri" w:hAnsi="Arial" w:cs="Arial"/>
          <w:lang w:val="fr-CH" w:eastAsia="en-US"/>
        </w:rPr>
        <w:t xml:space="preserve">rythme caractéristique de </w:t>
      </w:r>
      <w:r w:rsidR="00DF310D">
        <w:rPr>
          <w:rFonts w:ascii="Arial" w:eastAsia="Calibri" w:hAnsi="Arial" w:cs="Arial"/>
          <w:lang w:val="fr-CH" w:eastAsia="en-US"/>
        </w:rPr>
        <w:t>2.5 Hz ou</w:t>
      </w:r>
      <w:r>
        <w:rPr>
          <w:rFonts w:ascii="Arial" w:eastAsia="Calibri" w:hAnsi="Arial" w:cs="Arial"/>
          <w:lang w:val="fr-CH" w:eastAsia="en-US"/>
        </w:rPr>
        <w:t xml:space="preserve"> 18 000 alt/H.</w:t>
      </w:r>
    </w:p>
    <w:p w:rsidR="004568A3" w:rsidRDefault="004568A3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4568A3" w:rsidRPr="00BC283A" w:rsidRDefault="004568A3" w:rsidP="00683628">
      <w:pPr>
        <w:jc w:val="both"/>
        <w:rPr>
          <w:rFonts w:ascii="Arial" w:eastAsia="Calibri" w:hAnsi="Arial" w:cs="Arial"/>
          <w:lang w:val="fr-CH" w:eastAsia="en-US"/>
        </w:rPr>
      </w:pPr>
      <w:r>
        <w:rPr>
          <w:rFonts w:ascii="Arial" w:eastAsia="Calibri" w:hAnsi="Arial" w:cs="Arial"/>
          <w:lang w:val="fr-CH" w:eastAsia="en-US"/>
        </w:rPr>
        <w:t>Avec une réserve de marche de 8 jours, l’horloge a la particularité de sonner les quarts. Le double gong (barillet indépendant) sonnera les heures avec un gong par heure, le quart d’heure suivant avec un double gong, la demi-heure se fera entendre avec deux doubles gongs et le quart final avec trois doubles gongs. Un système de marche</w:t>
      </w:r>
      <w:r w:rsidR="00251F0A">
        <w:rPr>
          <w:rFonts w:ascii="Arial" w:eastAsia="Calibri" w:hAnsi="Arial" w:cs="Arial"/>
          <w:lang w:val="fr-CH" w:eastAsia="en-US"/>
        </w:rPr>
        <w:t>/</w:t>
      </w:r>
      <w:r>
        <w:rPr>
          <w:rFonts w:ascii="Arial" w:eastAsia="Calibri" w:hAnsi="Arial" w:cs="Arial"/>
          <w:lang w:val="fr-CH" w:eastAsia="en-US"/>
        </w:rPr>
        <w:t xml:space="preserve">arrêt </w:t>
      </w:r>
      <w:r w:rsidR="00205B0C">
        <w:rPr>
          <w:rFonts w:ascii="Arial" w:eastAsia="Calibri" w:hAnsi="Arial" w:cs="Arial"/>
          <w:lang w:val="fr-CH" w:eastAsia="en-US"/>
        </w:rPr>
        <w:t xml:space="preserve">se </w:t>
      </w:r>
      <w:r>
        <w:rPr>
          <w:rFonts w:ascii="Arial" w:eastAsia="Calibri" w:hAnsi="Arial" w:cs="Arial"/>
          <w:lang w:val="fr-CH" w:eastAsia="en-US"/>
        </w:rPr>
        <w:t>situ</w:t>
      </w:r>
      <w:r w:rsidR="00205B0C">
        <w:rPr>
          <w:rFonts w:ascii="Arial" w:eastAsia="Calibri" w:hAnsi="Arial" w:cs="Arial"/>
          <w:lang w:val="fr-CH" w:eastAsia="en-US"/>
        </w:rPr>
        <w:t>e</w:t>
      </w:r>
      <w:r>
        <w:rPr>
          <w:rFonts w:ascii="Arial" w:eastAsia="Calibri" w:hAnsi="Arial" w:cs="Arial"/>
          <w:lang w:val="fr-CH" w:eastAsia="en-US"/>
        </w:rPr>
        <w:t xml:space="preserve"> au sommet de l’horloge</w:t>
      </w:r>
      <w:r w:rsidR="00205B0C">
        <w:rPr>
          <w:rFonts w:ascii="Arial" w:eastAsia="Calibri" w:hAnsi="Arial" w:cs="Arial"/>
          <w:lang w:val="fr-CH" w:eastAsia="en-US"/>
        </w:rPr>
        <w:t>, les sonneries seront donc muettes</w:t>
      </w:r>
      <w:r w:rsidR="00DF310D">
        <w:rPr>
          <w:rFonts w:ascii="Arial" w:eastAsia="Calibri" w:hAnsi="Arial" w:cs="Arial"/>
          <w:lang w:val="fr-CH" w:eastAsia="en-US"/>
        </w:rPr>
        <w:t xml:space="preserve"> à la demande</w:t>
      </w:r>
      <w:r>
        <w:rPr>
          <w:rFonts w:ascii="Arial" w:eastAsia="Calibri" w:hAnsi="Arial" w:cs="Arial"/>
          <w:lang w:val="fr-CH" w:eastAsia="en-US"/>
        </w:rPr>
        <w:t>. Une clé unique permet la mise à l’heure et le remontage des barillets</w:t>
      </w:r>
      <w:r w:rsidR="00683628">
        <w:rPr>
          <w:rFonts w:ascii="Arial" w:eastAsia="Calibri" w:hAnsi="Arial" w:cs="Arial"/>
          <w:lang w:val="fr-CH" w:eastAsia="en-US"/>
        </w:rPr>
        <w:t xml:space="preserve"> accessible</w:t>
      </w:r>
      <w:r w:rsidR="00205B0C">
        <w:rPr>
          <w:rFonts w:ascii="Arial" w:eastAsia="Calibri" w:hAnsi="Arial" w:cs="Arial"/>
          <w:lang w:val="fr-CH" w:eastAsia="en-US"/>
        </w:rPr>
        <w:t>s</w:t>
      </w:r>
      <w:r w:rsidR="00683628">
        <w:rPr>
          <w:rFonts w:ascii="Arial" w:eastAsia="Calibri" w:hAnsi="Arial" w:cs="Arial"/>
          <w:lang w:val="fr-CH" w:eastAsia="en-US"/>
        </w:rPr>
        <w:t xml:space="preserve"> en ouvrant la porte vitrée à l’arrière de la pendulette</w:t>
      </w:r>
      <w:r>
        <w:rPr>
          <w:rFonts w:ascii="Arial" w:eastAsia="Calibri" w:hAnsi="Arial" w:cs="Arial"/>
          <w:lang w:val="fr-CH" w:eastAsia="en-US"/>
        </w:rPr>
        <w:t>.</w:t>
      </w:r>
    </w:p>
    <w:p w:rsidR="00BC283A" w:rsidRPr="00BC283A" w:rsidRDefault="00BC283A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734E1B" w:rsidRDefault="00C15A1F" w:rsidP="00683628">
      <w:pPr>
        <w:jc w:val="both"/>
        <w:rPr>
          <w:rFonts w:ascii="Arial" w:eastAsia="Calibri" w:hAnsi="Arial" w:cs="Arial"/>
          <w:lang w:val="fr-CH" w:eastAsia="en-US"/>
        </w:rPr>
      </w:pPr>
      <w:r w:rsidRPr="00BC283A">
        <w:rPr>
          <w:rFonts w:ascii="Arial" w:eastAsia="Calibri" w:hAnsi="Arial" w:cs="Arial"/>
          <w:lang w:val="fr-CH" w:eastAsia="en-US"/>
        </w:rPr>
        <w:t>Ovale Tourbillon Quatre Quarts est une pièce unique dorée composé</w:t>
      </w:r>
      <w:r w:rsidR="00205B0C">
        <w:rPr>
          <w:rFonts w:ascii="Arial" w:eastAsia="Calibri" w:hAnsi="Arial" w:cs="Arial"/>
          <w:lang w:val="fr-CH" w:eastAsia="en-US"/>
        </w:rPr>
        <w:t>e</w:t>
      </w:r>
      <w:r w:rsidRPr="00BC283A">
        <w:rPr>
          <w:rFonts w:ascii="Arial" w:eastAsia="Calibri" w:hAnsi="Arial" w:cs="Arial"/>
          <w:lang w:val="fr-CH" w:eastAsia="en-US"/>
        </w:rPr>
        <w:t xml:space="preserve"> de 433 éléments</w:t>
      </w:r>
      <w:r w:rsidR="00205B0C">
        <w:rPr>
          <w:rFonts w:ascii="Arial" w:eastAsia="Calibri" w:hAnsi="Arial" w:cs="Arial"/>
          <w:lang w:val="fr-CH" w:eastAsia="en-US"/>
        </w:rPr>
        <w:t>,</w:t>
      </w:r>
      <w:r w:rsidRPr="00BC283A">
        <w:rPr>
          <w:rFonts w:ascii="Arial" w:eastAsia="Calibri" w:hAnsi="Arial" w:cs="Arial"/>
          <w:lang w:val="fr-CH" w:eastAsia="en-US"/>
        </w:rPr>
        <w:t xml:space="preserve"> livré</w:t>
      </w:r>
      <w:r w:rsidR="00205B0C">
        <w:rPr>
          <w:rFonts w:ascii="Arial" w:eastAsia="Calibri" w:hAnsi="Arial" w:cs="Arial"/>
          <w:lang w:val="fr-CH" w:eastAsia="en-US"/>
        </w:rPr>
        <w:t>e</w:t>
      </w:r>
      <w:r w:rsidRPr="00BC283A">
        <w:rPr>
          <w:rFonts w:ascii="Arial" w:eastAsia="Calibri" w:hAnsi="Arial" w:cs="Arial"/>
          <w:lang w:val="fr-CH" w:eastAsia="en-US"/>
        </w:rPr>
        <w:t xml:space="preserve"> dans un écrin traditionnel</w:t>
      </w:r>
      <w:r w:rsidR="00DF310D">
        <w:rPr>
          <w:rFonts w:ascii="Arial" w:eastAsia="Calibri" w:hAnsi="Arial" w:cs="Arial"/>
          <w:lang w:val="fr-CH" w:eastAsia="en-US"/>
        </w:rPr>
        <w:t xml:space="preserve"> en cuir incorporant comme à l’époque une fenêtre permettant de lire l’heure en voyageant</w:t>
      </w:r>
      <w:r w:rsidRPr="00BC283A">
        <w:rPr>
          <w:rFonts w:ascii="Arial" w:eastAsia="Calibri" w:hAnsi="Arial" w:cs="Arial"/>
          <w:lang w:val="fr-CH" w:eastAsia="en-US"/>
        </w:rPr>
        <w:t>. L’histoire raconterait</w:t>
      </w:r>
      <w:r w:rsidR="000C6551">
        <w:rPr>
          <w:rFonts w:ascii="Arial" w:eastAsia="Calibri" w:hAnsi="Arial" w:cs="Arial"/>
          <w:lang w:val="fr-CH" w:eastAsia="en-US"/>
        </w:rPr>
        <w:t xml:space="preserve"> que</w:t>
      </w:r>
      <w:r w:rsidR="002957C5">
        <w:rPr>
          <w:rFonts w:ascii="Arial" w:eastAsia="Calibri" w:hAnsi="Arial" w:cs="Arial"/>
          <w:lang w:val="fr-CH" w:eastAsia="en-US"/>
        </w:rPr>
        <w:t xml:space="preserve"> l’horloge d’officier </w:t>
      </w:r>
      <w:r w:rsidR="00251F0A">
        <w:rPr>
          <w:rFonts w:ascii="Arial" w:eastAsia="Calibri" w:hAnsi="Arial" w:cs="Arial"/>
          <w:lang w:val="fr-CH" w:eastAsia="en-US"/>
        </w:rPr>
        <w:t xml:space="preserve">tire </w:t>
      </w:r>
      <w:r w:rsidR="002957C5">
        <w:rPr>
          <w:rFonts w:ascii="Arial" w:eastAsia="Calibri" w:hAnsi="Arial" w:cs="Arial"/>
          <w:lang w:val="fr-CH" w:eastAsia="en-US"/>
        </w:rPr>
        <w:t>s</w:t>
      </w:r>
      <w:r w:rsidR="00251F0A">
        <w:rPr>
          <w:rFonts w:ascii="Arial" w:eastAsia="Calibri" w:hAnsi="Arial" w:cs="Arial"/>
          <w:lang w:val="fr-CH" w:eastAsia="en-US"/>
        </w:rPr>
        <w:t>on nom du fait que</w:t>
      </w:r>
      <w:r w:rsidR="004568A3">
        <w:rPr>
          <w:rFonts w:ascii="Arial" w:eastAsia="Calibri" w:hAnsi="Arial" w:cs="Arial"/>
          <w:lang w:val="fr-CH" w:eastAsia="en-US"/>
        </w:rPr>
        <w:t xml:space="preserve"> Nap</w:t>
      </w:r>
      <w:bookmarkStart w:id="0" w:name="_GoBack"/>
      <w:bookmarkEnd w:id="0"/>
      <w:r w:rsidR="004568A3">
        <w:rPr>
          <w:rFonts w:ascii="Arial" w:eastAsia="Calibri" w:hAnsi="Arial" w:cs="Arial"/>
          <w:lang w:val="fr-CH" w:eastAsia="en-US"/>
        </w:rPr>
        <w:t>oléon</w:t>
      </w:r>
      <w:r w:rsidR="002957C5">
        <w:rPr>
          <w:rFonts w:ascii="Arial" w:eastAsia="Calibri" w:hAnsi="Arial" w:cs="Arial"/>
          <w:lang w:val="fr-CH" w:eastAsia="en-US"/>
        </w:rPr>
        <w:t>,</w:t>
      </w:r>
      <w:r w:rsidR="00251F0A">
        <w:rPr>
          <w:rFonts w:ascii="Arial" w:eastAsia="Calibri" w:hAnsi="Arial" w:cs="Arial"/>
          <w:lang w:val="fr-CH" w:eastAsia="en-US"/>
        </w:rPr>
        <w:t xml:space="preserve"> alors chef des armées,</w:t>
      </w:r>
      <w:r w:rsidR="00DF310D">
        <w:rPr>
          <w:rFonts w:ascii="Arial" w:eastAsia="Calibri" w:hAnsi="Arial" w:cs="Arial"/>
          <w:lang w:val="fr-CH" w:eastAsia="en-US"/>
        </w:rPr>
        <w:t xml:space="preserve"> imposa à ses généraux</w:t>
      </w:r>
      <w:r w:rsidRPr="00BC283A">
        <w:rPr>
          <w:rFonts w:ascii="Arial" w:eastAsia="Calibri" w:hAnsi="Arial" w:cs="Arial"/>
          <w:lang w:val="fr-CH" w:eastAsia="en-US"/>
        </w:rPr>
        <w:t xml:space="preserve"> de porter une horloge </w:t>
      </w:r>
      <w:r w:rsidR="002957C5">
        <w:rPr>
          <w:rFonts w:ascii="Arial" w:eastAsia="Calibri" w:hAnsi="Arial" w:cs="Arial"/>
          <w:lang w:val="fr-CH" w:eastAsia="en-US"/>
        </w:rPr>
        <w:t xml:space="preserve">sur tous les champs de bataille </w:t>
      </w:r>
      <w:r w:rsidRPr="00BC283A">
        <w:rPr>
          <w:rFonts w:ascii="Arial" w:eastAsia="Calibri" w:hAnsi="Arial" w:cs="Arial"/>
          <w:lang w:val="fr-CH" w:eastAsia="en-US"/>
        </w:rPr>
        <w:t xml:space="preserve">après avoir </w:t>
      </w:r>
      <w:r w:rsidR="004568A3" w:rsidRPr="00BC283A">
        <w:rPr>
          <w:rFonts w:ascii="Arial" w:eastAsia="Calibri" w:hAnsi="Arial" w:cs="Arial"/>
          <w:lang w:val="fr-CH" w:eastAsia="en-US"/>
        </w:rPr>
        <w:t>subi</w:t>
      </w:r>
      <w:r w:rsidRPr="00BC283A">
        <w:rPr>
          <w:rFonts w:ascii="Arial" w:eastAsia="Calibri" w:hAnsi="Arial" w:cs="Arial"/>
          <w:lang w:val="fr-CH" w:eastAsia="en-US"/>
        </w:rPr>
        <w:t xml:space="preserve"> une défaite à cause du retard </w:t>
      </w:r>
      <w:r w:rsidR="00DF310D">
        <w:rPr>
          <w:rFonts w:ascii="Arial" w:eastAsia="Calibri" w:hAnsi="Arial" w:cs="Arial"/>
          <w:lang w:val="fr-CH" w:eastAsia="en-US"/>
        </w:rPr>
        <w:t xml:space="preserve">d’une partie </w:t>
      </w:r>
      <w:r w:rsidRPr="00BC283A">
        <w:rPr>
          <w:rFonts w:ascii="Arial" w:eastAsia="Calibri" w:hAnsi="Arial" w:cs="Arial"/>
          <w:lang w:val="fr-CH" w:eastAsia="en-US"/>
        </w:rPr>
        <w:t>de ses troupes.</w:t>
      </w:r>
      <w:r w:rsidR="004568A3">
        <w:rPr>
          <w:rFonts w:ascii="Arial" w:eastAsia="Calibri" w:hAnsi="Arial" w:cs="Arial"/>
          <w:lang w:val="fr-CH" w:eastAsia="en-US"/>
        </w:rPr>
        <w:t xml:space="preserve"> </w:t>
      </w:r>
    </w:p>
    <w:p w:rsidR="004568A3" w:rsidRDefault="004568A3" w:rsidP="00683628">
      <w:pPr>
        <w:jc w:val="both"/>
        <w:rPr>
          <w:rFonts w:ascii="Arial" w:eastAsia="Calibri" w:hAnsi="Arial" w:cs="Arial"/>
          <w:lang w:val="fr-CH" w:eastAsia="en-US"/>
        </w:rPr>
      </w:pPr>
    </w:p>
    <w:p w:rsidR="004568A3" w:rsidRPr="00BC283A" w:rsidRDefault="004568A3" w:rsidP="00683628">
      <w:pPr>
        <w:jc w:val="both"/>
        <w:rPr>
          <w:rFonts w:ascii="Arial" w:eastAsia="Calibri" w:hAnsi="Arial" w:cs="Arial"/>
          <w:lang w:val="fr-CH" w:eastAsia="en-US"/>
        </w:rPr>
      </w:pPr>
      <w:r>
        <w:rPr>
          <w:rFonts w:ascii="Arial" w:eastAsia="Calibri" w:hAnsi="Arial" w:cs="Arial"/>
          <w:lang w:val="fr-CH" w:eastAsia="en-US"/>
        </w:rPr>
        <w:t>Depuis près de deux siècles,</w:t>
      </w:r>
      <w:r w:rsidR="002957C5">
        <w:rPr>
          <w:rFonts w:ascii="Arial" w:eastAsia="Calibri" w:hAnsi="Arial" w:cs="Arial"/>
          <w:lang w:val="fr-CH" w:eastAsia="en-US"/>
        </w:rPr>
        <w:t xml:space="preserve"> la manufacture L’Epée 1839 crée</w:t>
      </w:r>
      <w:r>
        <w:rPr>
          <w:rFonts w:ascii="Arial" w:eastAsia="Calibri" w:hAnsi="Arial" w:cs="Arial"/>
          <w:lang w:val="fr-CH" w:eastAsia="en-US"/>
        </w:rPr>
        <w:t xml:space="preserve"> des horloges mécaniques </w:t>
      </w:r>
      <w:r w:rsidR="002957C5">
        <w:rPr>
          <w:rFonts w:ascii="Arial" w:eastAsia="Calibri" w:hAnsi="Arial" w:cs="Arial"/>
          <w:lang w:val="fr-CH" w:eastAsia="en-US"/>
        </w:rPr>
        <w:t xml:space="preserve">dont beaucoup ont été </w:t>
      </w:r>
      <w:r>
        <w:rPr>
          <w:rFonts w:ascii="Arial" w:eastAsia="Calibri" w:hAnsi="Arial" w:cs="Arial"/>
          <w:lang w:val="fr-CH" w:eastAsia="en-US"/>
        </w:rPr>
        <w:t xml:space="preserve">offertes aux </w:t>
      </w:r>
      <w:r w:rsidR="00251F0A">
        <w:rPr>
          <w:rFonts w:ascii="Arial" w:eastAsia="Calibri" w:hAnsi="Arial" w:cs="Arial"/>
          <w:lang w:val="fr-CH" w:eastAsia="en-US"/>
        </w:rPr>
        <w:t xml:space="preserve">Grands </w:t>
      </w:r>
      <w:r>
        <w:rPr>
          <w:rFonts w:ascii="Arial" w:eastAsia="Calibri" w:hAnsi="Arial" w:cs="Arial"/>
          <w:lang w:val="fr-CH" w:eastAsia="en-US"/>
        </w:rPr>
        <w:t>de ce monde</w:t>
      </w:r>
      <w:r w:rsidR="002957C5">
        <w:rPr>
          <w:rFonts w:ascii="Arial" w:eastAsia="Calibri" w:hAnsi="Arial" w:cs="Arial"/>
          <w:lang w:val="fr-CH" w:eastAsia="en-US"/>
        </w:rPr>
        <w:t>. De nombreuses</w:t>
      </w:r>
      <w:r>
        <w:rPr>
          <w:rFonts w:ascii="Arial" w:eastAsia="Calibri" w:hAnsi="Arial" w:cs="Arial"/>
          <w:lang w:val="fr-CH" w:eastAsia="en-US"/>
        </w:rPr>
        <w:t xml:space="preserve"> personnalités </w:t>
      </w:r>
      <w:r w:rsidR="00683628">
        <w:rPr>
          <w:rFonts w:ascii="Arial" w:eastAsia="Calibri" w:hAnsi="Arial" w:cs="Arial"/>
          <w:lang w:val="fr-CH" w:eastAsia="en-US"/>
        </w:rPr>
        <w:t xml:space="preserve">reconnues </w:t>
      </w:r>
      <w:r>
        <w:rPr>
          <w:rFonts w:ascii="Arial" w:eastAsia="Calibri" w:hAnsi="Arial" w:cs="Arial"/>
          <w:lang w:val="fr-CH" w:eastAsia="en-US"/>
        </w:rPr>
        <w:t>ont reçu et</w:t>
      </w:r>
      <w:r w:rsidR="002957C5">
        <w:rPr>
          <w:rFonts w:ascii="Arial" w:eastAsia="Calibri" w:hAnsi="Arial" w:cs="Arial"/>
          <w:lang w:val="fr-CH" w:eastAsia="en-US"/>
        </w:rPr>
        <w:t>/ou</w:t>
      </w:r>
      <w:r>
        <w:rPr>
          <w:rFonts w:ascii="Arial" w:eastAsia="Calibri" w:hAnsi="Arial" w:cs="Arial"/>
          <w:lang w:val="fr-CH" w:eastAsia="en-US"/>
        </w:rPr>
        <w:t xml:space="preserve"> offert en cadeau des p</w:t>
      </w:r>
      <w:r w:rsidR="002957C5">
        <w:rPr>
          <w:rFonts w:ascii="Arial" w:eastAsia="Calibri" w:hAnsi="Arial" w:cs="Arial"/>
          <w:lang w:val="fr-CH" w:eastAsia="en-US"/>
        </w:rPr>
        <w:t>endulettes d’officier</w:t>
      </w:r>
      <w:r>
        <w:rPr>
          <w:rFonts w:ascii="Arial" w:eastAsia="Calibri" w:hAnsi="Arial" w:cs="Arial"/>
          <w:lang w:val="fr-CH" w:eastAsia="en-US"/>
        </w:rPr>
        <w:t xml:space="preserve"> signées L’Epée 1839. </w:t>
      </w:r>
    </w:p>
    <w:p w:rsidR="00FC311E" w:rsidRDefault="00FC311E">
      <w:pPr>
        <w:rPr>
          <w:rFonts w:ascii="Arial" w:eastAsia="Calibri" w:hAnsi="Arial" w:cs="Arial"/>
          <w:b/>
          <w:sz w:val="32"/>
          <w:szCs w:val="20"/>
          <w:u w:val="single"/>
          <w:lang w:val="fr-CH" w:eastAsia="en-US"/>
        </w:rPr>
      </w:pPr>
    </w:p>
    <w:p w:rsidR="00734E1B" w:rsidRDefault="00734E1B">
      <w:pPr>
        <w:rPr>
          <w:rFonts w:ascii="Arial" w:eastAsia="Calibri" w:hAnsi="Arial" w:cs="Arial"/>
          <w:b/>
          <w:sz w:val="32"/>
          <w:szCs w:val="20"/>
          <w:u w:val="single"/>
          <w:lang w:val="fr-CH" w:eastAsia="en-US"/>
        </w:rPr>
      </w:pPr>
      <w:r w:rsidRPr="00734E1B">
        <w:rPr>
          <w:rFonts w:ascii="Arial" w:eastAsia="Calibri" w:hAnsi="Arial" w:cs="Arial"/>
          <w:b/>
          <w:sz w:val="32"/>
          <w:szCs w:val="20"/>
          <w:u w:val="single"/>
          <w:lang w:val="fr-CH" w:eastAsia="en-US"/>
        </w:rPr>
        <w:t xml:space="preserve"> </w:t>
      </w:r>
    </w:p>
    <w:p w:rsidR="00F61A0C" w:rsidRPr="00734E1B" w:rsidRDefault="00F61A0C">
      <w:pPr>
        <w:rPr>
          <w:rFonts w:ascii="Arial" w:eastAsia="Calibri" w:hAnsi="Arial" w:cs="Arial"/>
          <w:lang w:val="fr-CH" w:eastAsia="en-US"/>
        </w:rPr>
      </w:pPr>
    </w:p>
    <w:p w:rsidR="003D5FF1" w:rsidRPr="00734E1B" w:rsidRDefault="003D5FF1" w:rsidP="003D5FF1">
      <w:pPr>
        <w:pStyle w:val="En-tte"/>
        <w:jc w:val="center"/>
        <w:rPr>
          <w:rFonts w:ascii="Arial" w:hAnsi="Arial" w:cs="Arial"/>
          <w:b/>
          <w:i/>
          <w:sz w:val="36"/>
          <w:szCs w:val="36"/>
          <w:lang w:val="fr-CH"/>
        </w:rPr>
      </w:pPr>
      <w:r w:rsidRPr="00734E1B">
        <w:rPr>
          <w:rFonts w:ascii="Arial" w:hAnsi="Arial" w:cs="Arial"/>
          <w:b/>
          <w:i/>
          <w:sz w:val="36"/>
          <w:szCs w:val="36"/>
          <w:lang w:val="fr-CH"/>
        </w:rPr>
        <w:t>Ovale Tourbillon Quatre Quarts</w:t>
      </w:r>
      <w:r w:rsidR="003D1B31">
        <w:rPr>
          <w:rFonts w:ascii="Arial" w:hAnsi="Arial" w:cs="Arial"/>
          <w:b/>
          <w:i/>
          <w:sz w:val="36"/>
          <w:szCs w:val="36"/>
          <w:lang w:val="fr-CH"/>
        </w:rPr>
        <w:t xml:space="preserve"> Gravée</w:t>
      </w:r>
    </w:p>
    <w:p w:rsidR="00A165D4" w:rsidRPr="00734E1B" w:rsidRDefault="00A165D4" w:rsidP="0091240C">
      <w:pPr>
        <w:pStyle w:val="En-tte"/>
        <w:jc w:val="center"/>
        <w:rPr>
          <w:rFonts w:ascii="Arial" w:hAnsi="Arial" w:cs="Arial"/>
          <w:i/>
          <w:szCs w:val="36"/>
          <w:lang w:val="fr-CH"/>
        </w:rPr>
      </w:pPr>
    </w:p>
    <w:p w:rsidR="00A165D4" w:rsidRPr="00734E1B" w:rsidRDefault="00A165D4" w:rsidP="0091240C">
      <w:pPr>
        <w:pStyle w:val="En-tte"/>
        <w:jc w:val="center"/>
        <w:rPr>
          <w:rFonts w:ascii="Arial" w:hAnsi="Arial" w:cs="Arial"/>
          <w:i/>
          <w:szCs w:val="36"/>
          <w:lang w:val="fr-CH"/>
        </w:rPr>
      </w:pPr>
    </w:p>
    <w:p w:rsidR="00A165D4" w:rsidRPr="00734E1B" w:rsidRDefault="00A165D4" w:rsidP="00A165D4">
      <w:pPr>
        <w:pStyle w:val="Sansinterligne"/>
        <w:jc w:val="center"/>
        <w:rPr>
          <w:rFonts w:ascii="Arial" w:hAnsi="Arial" w:cs="Arial"/>
          <w:b/>
          <w:sz w:val="32"/>
          <w:szCs w:val="20"/>
        </w:rPr>
      </w:pPr>
      <w:r w:rsidRPr="00734E1B">
        <w:rPr>
          <w:rFonts w:ascii="Arial" w:hAnsi="Arial" w:cs="Arial"/>
          <w:b/>
          <w:sz w:val="32"/>
          <w:szCs w:val="20"/>
        </w:rPr>
        <w:t>INFORMATIONS TECHNIQUES</w:t>
      </w:r>
    </w:p>
    <w:p w:rsidR="00EC4FCA" w:rsidRPr="00734E1B" w:rsidRDefault="00EC4FCA" w:rsidP="004633A4">
      <w:pPr>
        <w:pStyle w:val="Sansinterligne"/>
        <w:rPr>
          <w:rFonts w:ascii="Arial" w:hAnsi="Arial" w:cs="Arial"/>
          <w:sz w:val="20"/>
          <w:szCs w:val="20"/>
        </w:rPr>
      </w:pPr>
    </w:p>
    <w:p w:rsidR="00400CF2" w:rsidRPr="00734E1B" w:rsidRDefault="00400CF2" w:rsidP="004633A4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p w:rsidR="004633A4" w:rsidRPr="00734E1B" w:rsidRDefault="004633A4" w:rsidP="004633A4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p w:rsidR="004633A4" w:rsidRPr="009228D8" w:rsidRDefault="0091240C" w:rsidP="004633A4">
      <w:pPr>
        <w:pStyle w:val="Sansinterligne"/>
        <w:rPr>
          <w:rFonts w:ascii="Arial" w:hAnsi="Arial" w:cs="Arial"/>
          <w:sz w:val="24"/>
          <w:szCs w:val="20"/>
        </w:rPr>
      </w:pPr>
      <w:r w:rsidRPr="009228D8">
        <w:rPr>
          <w:rFonts w:ascii="Arial" w:hAnsi="Arial" w:cs="Arial"/>
          <w:sz w:val="24"/>
          <w:szCs w:val="20"/>
        </w:rPr>
        <w:t>Référence</w:t>
      </w:r>
      <w:r w:rsidRPr="009228D8">
        <w:rPr>
          <w:rFonts w:ascii="Arial" w:hAnsi="Arial" w:cs="Arial"/>
          <w:sz w:val="24"/>
          <w:szCs w:val="20"/>
        </w:rPr>
        <w:tab/>
      </w:r>
      <w:r w:rsidRPr="009228D8">
        <w:rPr>
          <w:rFonts w:ascii="Arial" w:hAnsi="Arial" w:cs="Arial"/>
          <w:sz w:val="24"/>
          <w:szCs w:val="20"/>
        </w:rPr>
        <w:tab/>
      </w:r>
      <w:r w:rsidR="005C0CA7">
        <w:rPr>
          <w:rFonts w:ascii="Arial" w:hAnsi="Arial" w:cs="Arial"/>
          <w:sz w:val="24"/>
          <w:szCs w:val="20"/>
        </w:rPr>
        <w:tab/>
      </w:r>
      <w:r w:rsidRPr="009228D8">
        <w:rPr>
          <w:rFonts w:ascii="Arial" w:hAnsi="Arial" w:cs="Arial"/>
          <w:sz w:val="24"/>
          <w:szCs w:val="20"/>
        </w:rPr>
        <w:t>64.6143/901</w:t>
      </w:r>
      <w:r w:rsidR="004633A4" w:rsidRPr="009228D8">
        <w:rPr>
          <w:rFonts w:ascii="Arial" w:hAnsi="Arial" w:cs="Arial"/>
          <w:sz w:val="24"/>
          <w:szCs w:val="20"/>
        </w:rPr>
        <w:t xml:space="preserve"> </w:t>
      </w:r>
    </w:p>
    <w:p w:rsidR="00EC4FCA" w:rsidRPr="009228D8" w:rsidRDefault="00EC4FCA" w:rsidP="004633A4">
      <w:pPr>
        <w:pStyle w:val="Sansinterligne"/>
        <w:rPr>
          <w:rFonts w:ascii="Arial" w:hAnsi="Arial" w:cs="Arial"/>
          <w:sz w:val="24"/>
          <w:szCs w:val="20"/>
        </w:rPr>
      </w:pPr>
    </w:p>
    <w:p w:rsidR="00EC4FCA" w:rsidRPr="009228D8" w:rsidRDefault="0091240C" w:rsidP="004633A4">
      <w:pPr>
        <w:pStyle w:val="Sansinterligne"/>
        <w:rPr>
          <w:rFonts w:ascii="Arial" w:hAnsi="Arial" w:cs="Arial"/>
          <w:sz w:val="24"/>
          <w:szCs w:val="20"/>
        </w:rPr>
      </w:pPr>
      <w:r w:rsidRPr="009228D8">
        <w:rPr>
          <w:rFonts w:ascii="Arial" w:hAnsi="Arial" w:cs="Arial"/>
          <w:sz w:val="24"/>
          <w:szCs w:val="20"/>
        </w:rPr>
        <w:t>Édition limitée </w:t>
      </w:r>
      <w:r w:rsidR="004633A4" w:rsidRPr="009228D8">
        <w:rPr>
          <w:rFonts w:ascii="Arial" w:hAnsi="Arial" w:cs="Arial"/>
          <w:sz w:val="24"/>
          <w:szCs w:val="20"/>
        </w:rPr>
        <w:tab/>
      </w:r>
      <w:r w:rsidRPr="009228D8">
        <w:rPr>
          <w:rFonts w:ascii="Arial" w:hAnsi="Arial" w:cs="Arial"/>
          <w:sz w:val="24"/>
          <w:szCs w:val="20"/>
        </w:rPr>
        <w:tab/>
      </w:r>
      <w:r w:rsidR="00EC4FCA" w:rsidRPr="009228D8">
        <w:rPr>
          <w:rFonts w:ascii="Arial" w:hAnsi="Arial" w:cs="Arial"/>
          <w:sz w:val="24"/>
          <w:szCs w:val="20"/>
        </w:rPr>
        <w:t xml:space="preserve">Pièce Unique </w:t>
      </w:r>
    </w:p>
    <w:p w:rsidR="004633A4" w:rsidRPr="009228D8" w:rsidRDefault="004633A4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</w:p>
    <w:p w:rsidR="00EC4FCA" w:rsidRPr="009228D8" w:rsidRDefault="0091240C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Composants totaux </w:t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  <w:t>433 pièces</w:t>
      </w:r>
    </w:p>
    <w:p w:rsidR="004633A4" w:rsidRPr="009228D8" w:rsidRDefault="004633A4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ab/>
        <w:t xml:space="preserve"> </w:t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</w:r>
    </w:p>
    <w:p w:rsidR="004633A4" w:rsidRPr="009228D8" w:rsidRDefault="004633A4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Poids</w:t>
      </w:r>
      <w:r w:rsidR="00400CF2" w:rsidRPr="009228D8">
        <w:rPr>
          <w:rFonts w:ascii="Arial" w:hAnsi="Arial" w:cs="Arial"/>
          <w:sz w:val="24"/>
          <w:szCs w:val="20"/>
          <w:lang w:val="fr-FR" w:eastAsia="fr-CH"/>
        </w:rPr>
        <w:t> :</w:t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  <w:t xml:space="preserve">2.9 </w:t>
      </w:r>
      <w:proofErr w:type="spellStart"/>
      <w:r w:rsidR="0091240C" w:rsidRPr="009228D8">
        <w:rPr>
          <w:rFonts w:ascii="Arial" w:hAnsi="Arial" w:cs="Arial"/>
          <w:sz w:val="24"/>
          <w:szCs w:val="20"/>
          <w:lang w:val="fr-FR" w:eastAsia="fr-CH"/>
        </w:rPr>
        <w:t>kgs</w:t>
      </w:r>
      <w:proofErr w:type="spellEnd"/>
    </w:p>
    <w:p w:rsidR="004633A4" w:rsidRPr="009228D8" w:rsidRDefault="004633A4" w:rsidP="004633A4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proofErr w:type="gramStart"/>
      <w:r w:rsidRPr="009228D8">
        <w:rPr>
          <w:rFonts w:ascii="Arial" w:hAnsi="Arial" w:cs="Arial"/>
          <w:sz w:val="24"/>
          <w:szCs w:val="20"/>
          <w:lang w:val="fr-FR" w:eastAsia="fr-CH"/>
        </w:rPr>
        <w:t>Dimensions:</w:t>
      </w:r>
      <w:proofErr w:type="gramEnd"/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 </w:t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5C0CA7">
        <w:rPr>
          <w:rFonts w:ascii="Arial" w:hAnsi="Arial" w:cs="Arial"/>
          <w:sz w:val="24"/>
          <w:szCs w:val="20"/>
          <w:lang w:val="fr-FR" w:eastAsia="fr-CH"/>
        </w:rPr>
        <w:tab/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>H 14cm  L12.9cm   l10.8 cm</w:t>
      </w:r>
    </w:p>
    <w:p w:rsidR="004633A4" w:rsidRPr="009228D8" w:rsidRDefault="004633A4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</w:p>
    <w:p w:rsidR="0091240C" w:rsidRPr="009228D8" w:rsidRDefault="0091240C" w:rsidP="00C147BC">
      <w:pPr>
        <w:pStyle w:val="Sansinterligne"/>
        <w:rPr>
          <w:rFonts w:ascii="Arial" w:hAnsi="Arial" w:cs="Arial"/>
          <w:b/>
          <w:sz w:val="24"/>
          <w:szCs w:val="20"/>
          <w:lang w:val="fr-FR" w:eastAsia="fr-CH"/>
        </w:rPr>
      </w:pPr>
      <w:r w:rsidRPr="009228D8">
        <w:rPr>
          <w:rFonts w:ascii="Arial" w:hAnsi="Arial" w:cs="Arial"/>
          <w:b/>
          <w:sz w:val="24"/>
          <w:szCs w:val="20"/>
          <w:lang w:val="fr-FR" w:eastAsia="fr-CH"/>
        </w:rPr>
        <w:t xml:space="preserve">FONCTIONS </w:t>
      </w:r>
    </w:p>
    <w:p w:rsidR="0091240C" w:rsidRPr="009228D8" w:rsidRDefault="0091240C" w:rsidP="009228D8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  <w:t xml:space="preserve">Heure </w:t>
      </w:r>
      <w:r w:rsidR="009228D8">
        <w:rPr>
          <w:rFonts w:ascii="Arial" w:hAnsi="Arial" w:cs="Arial"/>
          <w:sz w:val="24"/>
          <w:szCs w:val="20"/>
          <w:lang w:val="fr-FR" w:eastAsia="fr-CH"/>
        </w:rPr>
        <w:t xml:space="preserve">/ </w:t>
      </w:r>
      <w:r w:rsidRPr="009228D8">
        <w:rPr>
          <w:rFonts w:ascii="Arial" w:hAnsi="Arial" w:cs="Arial"/>
          <w:sz w:val="24"/>
          <w:szCs w:val="20"/>
          <w:lang w:val="fr-FR" w:eastAsia="fr-CH"/>
        </w:rPr>
        <w:t>Minute</w:t>
      </w:r>
    </w:p>
    <w:p w:rsidR="0091240C" w:rsidRPr="009228D8" w:rsidRDefault="0091240C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Réveil</w:t>
      </w:r>
    </w:p>
    <w:p w:rsidR="0091240C" w:rsidRPr="009228D8" w:rsidRDefault="0091240C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Jour</w:t>
      </w:r>
      <w:r w:rsidR="009228D8">
        <w:rPr>
          <w:rFonts w:ascii="Arial" w:hAnsi="Arial" w:cs="Arial"/>
          <w:sz w:val="24"/>
          <w:szCs w:val="20"/>
          <w:lang w:val="fr-FR" w:eastAsia="fr-CH"/>
        </w:rPr>
        <w:t xml:space="preserve"> / </w:t>
      </w:r>
      <w:r w:rsidRPr="009228D8">
        <w:rPr>
          <w:rFonts w:ascii="Arial" w:hAnsi="Arial" w:cs="Arial"/>
          <w:sz w:val="24"/>
          <w:szCs w:val="20"/>
          <w:lang w:val="fr-FR" w:eastAsia="fr-CH"/>
        </w:rPr>
        <w:t>Mois</w:t>
      </w:r>
    </w:p>
    <w:p w:rsidR="0091240C" w:rsidRPr="009228D8" w:rsidRDefault="0091240C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Phase de lune</w:t>
      </w:r>
    </w:p>
    <w:p w:rsidR="003334B2" w:rsidRPr="009228D8" w:rsidRDefault="003334B2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Tourbillon</w:t>
      </w:r>
    </w:p>
    <w:p w:rsidR="0091240C" w:rsidRPr="009228D8" w:rsidRDefault="0091240C" w:rsidP="003D5FF1">
      <w:pPr>
        <w:pStyle w:val="Sansinterligne"/>
        <w:ind w:left="2124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Sonnerie : heure</w:t>
      </w:r>
      <w:r w:rsidR="00CE1D85" w:rsidRPr="009228D8">
        <w:rPr>
          <w:rFonts w:ascii="Arial" w:hAnsi="Arial" w:cs="Arial"/>
          <w:sz w:val="24"/>
          <w:szCs w:val="20"/>
          <w:lang w:val="fr-FR" w:eastAsia="fr-CH"/>
        </w:rPr>
        <w:t xml:space="preserve"> (1gong / 1h</w:t>
      </w:r>
      <w:r w:rsidR="00F61A0C">
        <w:rPr>
          <w:rFonts w:ascii="Arial" w:hAnsi="Arial" w:cs="Arial"/>
          <w:sz w:val="24"/>
          <w:szCs w:val="20"/>
          <w:lang w:val="fr-FR" w:eastAsia="fr-CH"/>
        </w:rPr>
        <w:t> </w:t>
      </w:r>
      <w:proofErr w:type="gramStart"/>
      <w:r w:rsidR="00F61A0C">
        <w:rPr>
          <w:rFonts w:ascii="Arial" w:hAnsi="Arial" w:cs="Arial"/>
          <w:sz w:val="24"/>
          <w:szCs w:val="20"/>
          <w:lang w:val="fr-FR" w:eastAsia="fr-CH"/>
        </w:rPr>
        <w:t>;  4</w:t>
      </w:r>
      <w:proofErr w:type="gramEnd"/>
      <w:r w:rsidR="00F61A0C">
        <w:rPr>
          <w:rFonts w:ascii="Arial" w:hAnsi="Arial" w:cs="Arial"/>
          <w:sz w:val="24"/>
          <w:szCs w:val="20"/>
          <w:lang w:val="fr-FR" w:eastAsia="fr-CH"/>
        </w:rPr>
        <w:t>h = 4 gong</w:t>
      </w:r>
      <w:r w:rsidR="00CE1D85" w:rsidRPr="009228D8">
        <w:rPr>
          <w:rFonts w:ascii="Arial" w:hAnsi="Arial" w:cs="Arial"/>
          <w:sz w:val="24"/>
          <w:szCs w:val="20"/>
          <w:lang w:val="fr-FR" w:eastAsia="fr-CH"/>
        </w:rPr>
        <w:t xml:space="preserve"> )</w:t>
      </w:r>
      <w:r w:rsidRPr="009228D8">
        <w:rPr>
          <w:rFonts w:ascii="Arial" w:hAnsi="Arial" w:cs="Arial"/>
          <w:sz w:val="24"/>
          <w:szCs w:val="20"/>
          <w:lang w:val="fr-FR" w:eastAsia="fr-CH"/>
        </w:rPr>
        <w:t>, quart d’heure</w:t>
      </w:r>
      <w:r w:rsidR="00CE1D85" w:rsidRPr="009228D8">
        <w:rPr>
          <w:rFonts w:ascii="Arial" w:hAnsi="Arial" w:cs="Arial"/>
          <w:sz w:val="24"/>
          <w:szCs w:val="20"/>
          <w:lang w:val="fr-FR" w:eastAsia="fr-CH"/>
        </w:rPr>
        <w:t xml:space="preserve"> (double gong)</w:t>
      </w: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, demi-heure </w:t>
      </w:r>
      <w:r w:rsidR="00CE1D85" w:rsidRPr="009228D8">
        <w:rPr>
          <w:rFonts w:ascii="Arial" w:hAnsi="Arial" w:cs="Arial"/>
          <w:sz w:val="24"/>
          <w:szCs w:val="20"/>
          <w:lang w:val="fr-FR" w:eastAsia="fr-CH"/>
        </w:rPr>
        <w:t xml:space="preserve">( double gong </w:t>
      </w:r>
      <w:r w:rsidR="00205B0C">
        <w:rPr>
          <w:rFonts w:ascii="Arial" w:hAnsi="Arial" w:cs="Arial"/>
          <w:sz w:val="24"/>
          <w:szCs w:val="20"/>
          <w:lang w:val="fr-FR" w:eastAsia="fr-CH"/>
        </w:rPr>
        <w:t>x</w:t>
      </w:r>
      <w:r w:rsidR="00CE1D85" w:rsidRPr="009228D8">
        <w:rPr>
          <w:rFonts w:ascii="Arial" w:hAnsi="Arial" w:cs="Arial"/>
          <w:sz w:val="24"/>
          <w:szCs w:val="20"/>
          <w:lang w:val="fr-FR" w:eastAsia="fr-CH"/>
        </w:rPr>
        <w:t xml:space="preserve">2) </w:t>
      </w: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et </w:t>
      </w:r>
      <w:r w:rsidR="00205B0C">
        <w:rPr>
          <w:rFonts w:ascii="Arial" w:hAnsi="Arial" w:cs="Arial"/>
          <w:sz w:val="24"/>
          <w:szCs w:val="20"/>
          <w:lang w:val="fr-FR" w:eastAsia="fr-CH"/>
        </w:rPr>
        <w:t>trois quarts d’</w:t>
      </w:r>
      <w:r w:rsidRPr="009228D8">
        <w:rPr>
          <w:rFonts w:ascii="Arial" w:hAnsi="Arial" w:cs="Arial"/>
          <w:sz w:val="24"/>
          <w:szCs w:val="20"/>
          <w:lang w:val="fr-FR" w:eastAsia="fr-CH"/>
        </w:rPr>
        <w:t>heure</w:t>
      </w:r>
      <w:r w:rsidR="00205B0C">
        <w:rPr>
          <w:rFonts w:ascii="Arial" w:hAnsi="Arial" w:cs="Arial"/>
          <w:sz w:val="24"/>
          <w:szCs w:val="20"/>
          <w:lang w:val="fr-FR" w:eastAsia="fr-CH"/>
        </w:rPr>
        <w:t>s</w:t>
      </w:r>
      <w:r w:rsidR="00CE1D85" w:rsidRPr="009228D8">
        <w:rPr>
          <w:rFonts w:ascii="Arial" w:hAnsi="Arial" w:cs="Arial"/>
          <w:sz w:val="24"/>
          <w:szCs w:val="20"/>
          <w:lang w:val="fr-FR" w:eastAsia="fr-CH"/>
        </w:rPr>
        <w:t xml:space="preserve"> (double gong x3)</w:t>
      </w:r>
    </w:p>
    <w:p w:rsidR="0091240C" w:rsidRPr="009228D8" w:rsidRDefault="0091240C" w:rsidP="0091240C">
      <w:pPr>
        <w:pStyle w:val="Sansinterligne"/>
        <w:ind w:left="1416" w:firstLine="708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Sonnerie : On / off</w:t>
      </w:r>
    </w:p>
    <w:p w:rsidR="0091240C" w:rsidRDefault="0091240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</w:p>
    <w:p w:rsidR="00C147BC" w:rsidRPr="009228D8" w:rsidRDefault="004B73AF" w:rsidP="00C147BC">
      <w:pPr>
        <w:pStyle w:val="Sansinterligne"/>
        <w:rPr>
          <w:rFonts w:ascii="Arial" w:hAnsi="Arial" w:cs="Arial"/>
          <w:b/>
          <w:sz w:val="24"/>
          <w:szCs w:val="20"/>
          <w:lang w:val="fr-FR" w:eastAsia="fr-CH"/>
        </w:rPr>
      </w:pPr>
      <w:r w:rsidRPr="009228D8">
        <w:rPr>
          <w:rFonts w:ascii="Arial" w:hAnsi="Arial" w:cs="Arial"/>
          <w:b/>
          <w:sz w:val="24"/>
          <w:szCs w:val="20"/>
          <w:lang w:val="fr-FR" w:eastAsia="fr-CH"/>
        </w:rPr>
        <w:t>MOUVEMENT</w:t>
      </w:r>
    </w:p>
    <w:p w:rsidR="004633A4" w:rsidRPr="009228D8" w:rsidRDefault="003D5FF1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Mouvement L’Epée 1839 à complications</w:t>
      </w:r>
      <w:r w:rsidR="00C147BC" w:rsidRPr="009228D8">
        <w:rPr>
          <w:rFonts w:ascii="Arial" w:hAnsi="Arial" w:cs="Arial"/>
          <w:sz w:val="24"/>
          <w:szCs w:val="20"/>
          <w:lang w:val="fr-FR" w:eastAsia="fr-CH"/>
        </w:rPr>
        <w:tab/>
      </w:r>
    </w:p>
    <w:p w:rsidR="00C147BC" w:rsidRPr="009228D8" w:rsidRDefault="00C147B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Composants:</w:t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  <w:t>299 pièces pour le mouvement et 77 pour le Tourbillon</w:t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</w:p>
    <w:p w:rsidR="0035368C" w:rsidRPr="009228D8" w:rsidRDefault="0035368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Rubis:</w:t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ab/>
        <w:t>15</w:t>
      </w:r>
    </w:p>
    <w:p w:rsidR="0035368C" w:rsidRPr="009228D8" w:rsidRDefault="004B73AF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Echappement</w:t>
      </w:r>
      <w:r w:rsidR="0035368C" w:rsidRPr="009228D8">
        <w:rPr>
          <w:rFonts w:ascii="Arial" w:hAnsi="Arial" w:cs="Arial"/>
          <w:sz w:val="24"/>
          <w:szCs w:val="20"/>
          <w:lang w:val="fr-FR" w:eastAsia="fr-CH"/>
        </w:rPr>
        <w:t>:</w:t>
      </w:r>
      <w:r w:rsidR="0035368C" w:rsidRPr="009228D8">
        <w:rPr>
          <w:rFonts w:ascii="Arial" w:hAnsi="Arial" w:cs="Arial"/>
          <w:sz w:val="24"/>
          <w:szCs w:val="20"/>
          <w:lang w:val="fr-FR" w:eastAsia="fr-CH"/>
        </w:rPr>
        <w:tab/>
        <w:t>18'000 alt/H</w:t>
      </w:r>
    </w:p>
    <w:p w:rsidR="0035368C" w:rsidRPr="009228D8" w:rsidRDefault="0035368C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Calibre: </w:t>
      </w:r>
      <w:r w:rsidR="004B73AF"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4B73AF"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91240C" w:rsidRPr="009228D8">
        <w:rPr>
          <w:rFonts w:ascii="Arial" w:hAnsi="Arial" w:cs="Arial"/>
          <w:sz w:val="24"/>
          <w:szCs w:val="20"/>
          <w:lang w:val="fr-FR" w:eastAsia="fr-CH"/>
        </w:rPr>
        <w:t>Cal. 1881T</w:t>
      </w:r>
    </w:p>
    <w:p w:rsidR="0091240C" w:rsidRPr="009228D8" w:rsidRDefault="00EA3793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CA2475">
        <w:rPr>
          <w:rFonts w:ascii="Arial" w:hAnsi="Arial" w:cs="Arial"/>
          <w:sz w:val="23"/>
          <w:szCs w:val="23"/>
          <w:lang w:val="fr-FR" w:eastAsia="fr-CH"/>
        </w:rPr>
        <w:t>Réserve de marche</w:t>
      </w:r>
      <w:r w:rsidR="0035368C" w:rsidRPr="009228D8">
        <w:rPr>
          <w:rFonts w:ascii="Arial" w:hAnsi="Arial" w:cs="Arial"/>
          <w:sz w:val="24"/>
          <w:szCs w:val="20"/>
          <w:lang w:val="fr-FR" w:eastAsia="fr-CH"/>
        </w:rPr>
        <w:t>:</w:t>
      </w:r>
      <w:r>
        <w:rPr>
          <w:rFonts w:ascii="Arial" w:hAnsi="Arial" w:cs="Arial"/>
          <w:sz w:val="24"/>
          <w:szCs w:val="20"/>
          <w:lang w:val="fr-FR" w:eastAsia="fr-CH"/>
        </w:rPr>
        <w:tab/>
      </w:r>
      <w:r w:rsidR="0035368C" w:rsidRPr="009228D8">
        <w:rPr>
          <w:rFonts w:ascii="Arial" w:hAnsi="Arial" w:cs="Arial"/>
          <w:sz w:val="24"/>
          <w:szCs w:val="20"/>
          <w:lang w:val="fr-FR" w:eastAsia="fr-CH"/>
        </w:rPr>
        <w:t>8 jours</w:t>
      </w:r>
    </w:p>
    <w:p w:rsidR="0091240C" w:rsidRPr="009228D8" w:rsidRDefault="0091240C" w:rsidP="0091240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Matériaux : </w:t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  <w:t>Laiton doré</w:t>
      </w:r>
    </w:p>
    <w:p w:rsidR="0052094A" w:rsidRPr="009228D8" w:rsidRDefault="0052094A" w:rsidP="0091240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Cadran : </w:t>
      </w:r>
      <w:r w:rsidR="00152337"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="00152337" w:rsidRPr="009228D8">
        <w:rPr>
          <w:rFonts w:ascii="Arial" w:hAnsi="Arial" w:cs="Arial"/>
          <w:sz w:val="24"/>
          <w:szCs w:val="20"/>
          <w:lang w:val="fr-FR" w:eastAsia="fr-CH"/>
        </w:rPr>
        <w:tab/>
        <w:t>Email blanc</w:t>
      </w:r>
    </w:p>
    <w:p w:rsidR="0091240C" w:rsidRPr="009228D8" w:rsidRDefault="0091240C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</w:p>
    <w:p w:rsidR="0091240C" w:rsidRPr="009228D8" w:rsidRDefault="0091240C" w:rsidP="0035368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Mise à l’heure et Remontage du mouvement grâce à la clé typique des pendulettes d’officiers L’Epée 1839.</w:t>
      </w:r>
    </w:p>
    <w:p w:rsidR="00C147BC" w:rsidRPr="009228D8" w:rsidRDefault="00C147B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</w:p>
    <w:p w:rsidR="00C147BC" w:rsidRPr="009228D8" w:rsidRDefault="0091240C" w:rsidP="00C147BC">
      <w:pPr>
        <w:pStyle w:val="Sansinterligne"/>
        <w:rPr>
          <w:rFonts w:ascii="Arial" w:hAnsi="Arial" w:cs="Arial"/>
          <w:b/>
          <w:sz w:val="24"/>
          <w:szCs w:val="20"/>
          <w:lang w:val="fr-FR" w:eastAsia="fr-CH"/>
        </w:rPr>
      </w:pPr>
      <w:r w:rsidRPr="009228D8">
        <w:rPr>
          <w:rFonts w:ascii="Arial" w:hAnsi="Arial" w:cs="Arial"/>
          <w:b/>
          <w:sz w:val="24"/>
          <w:szCs w:val="20"/>
          <w:lang w:val="fr-FR" w:eastAsia="fr-CH"/>
        </w:rPr>
        <w:t>HABILLAGE </w:t>
      </w:r>
    </w:p>
    <w:p w:rsidR="0052094A" w:rsidRPr="009228D8" w:rsidRDefault="0052094A" w:rsidP="00C147BC">
      <w:pPr>
        <w:pStyle w:val="Sansinterligne"/>
        <w:rPr>
          <w:rFonts w:ascii="Arial" w:hAnsi="Arial" w:cs="Arial"/>
          <w:b/>
          <w:sz w:val="24"/>
          <w:szCs w:val="20"/>
          <w:lang w:val="fr-FR" w:eastAsia="fr-CH"/>
        </w:rPr>
      </w:pPr>
    </w:p>
    <w:p w:rsidR="0052094A" w:rsidRPr="009228D8" w:rsidRDefault="0052094A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Porte arrière pivotante</w:t>
      </w:r>
    </w:p>
    <w:p w:rsidR="0091240C" w:rsidRPr="009228D8" w:rsidRDefault="0091240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Composants :</w:t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  <w:t>49 pièces</w:t>
      </w:r>
    </w:p>
    <w:p w:rsidR="0091240C" w:rsidRPr="009228D8" w:rsidRDefault="0091240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Matériaux : </w:t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  <w:t>Laiton doré (épaisseur de 3 microns) et verre minéral</w:t>
      </w:r>
    </w:p>
    <w:p w:rsidR="0091240C" w:rsidRPr="009228D8" w:rsidRDefault="0091240C" w:rsidP="00C147BC">
      <w:pPr>
        <w:pStyle w:val="Sansinterligne"/>
        <w:rPr>
          <w:rFonts w:ascii="Arial" w:hAnsi="Arial" w:cs="Arial"/>
          <w:sz w:val="24"/>
          <w:szCs w:val="20"/>
          <w:lang w:val="fr-FR" w:eastAsia="fr-CH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>Finitions :</w:t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</w:r>
      <w:r w:rsidRPr="009228D8">
        <w:rPr>
          <w:rFonts w:ascii="Arial" w:hAnsi="Arial" w:cs="Arial"/>
          <w:sz w:val="24"/>
          <w:szCs w:val="20"/>
          <w:lang w:val="fr-FR" w:eastAsia="fr-CH"/>
        </w:rPr>
        <w:tab/>
        <w:t xml:space="preserve">Poli, satiné et sablé </w:t>
      </w:r>
    </w:p>
    <w:p w:rsidR="00F61A0C" w:rsidRPr="00734E1B" w:rsidRDefault="0091240C" w:rsidP="00400CF2">
      <w:pPr>
        <w:pStyle w:val="Sansinterligne"/>
        <w:rPr>
          <w:rFonts w:ascii="Arial" w:hAnsi="Arial" w:cs="Arial"/>
          <w:sz w:val="20"/>
          <w:szCs w:val="20"/>
        </w:rPr>
      </w:pP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Gravure à la main </w:t>
      </w:r>
      <w:r w:rsidR="00F61A0C">
        <w:rPr>
          <w:rFonts w:ascii="Arial" w:hAnsi="Arial" w:cs="Arial"/>
          <w:sz w:val="24"/>
          <w:szCs w:val="20"/>
          <w:lang w:val="fr-FR" w:eastAsia="fr-CH"/>
        </w:rPr>
        <w:t xml:space="preserve">par un artiste </w:t>
      </w:r>
      <w:r w:rsidRPr="009228D8">
        <w:rPr>
          <w:rFonts w:ascii="Arial" w:hAnsi="Arial" w:cs="Arial"/>
          <w:sz w:val="24"/>
          <w:szCs w:val="20"/>
          <w:lang w:val="fr-FR" w:eastAsia="fr-CH"/>
        </w:rPr>
        <w:t>sur l’ensemble</w:t>
      </w:r>
      <w:r w:rsidR="008130E2" w:rsidRPr="009228D8">
        <w:rPr>
          <w:rFonts w:ascii="Arial" w:hAnsi="Arial" w:cs="Arial"/>
          <w:sz w:val="24"/>
          <w:szCs w:val="20"/>
          <w:lang w:val="fr-FR" w:eastAsia="fr-CH"/>
        </w:rPr>
        <w:t xml:space="preserve"> </w:t>
      </w:r>
      <w:r w:rsidRPr="009228D8">
        <w:rPr>
          <w:rFonts w:ascii="Arial" w:hAnsi="Arial" w:cs="Arial"/>
          <w:sz w:val="24"/>
          <w:szCs w:val="20"/>
          <w:lang w:val="fr-FR" w:eastAsia="fr-CH"/>
        </w:rPr>
        <w:t xml:space="preserve">du cabinet </w:t>
      </w:r>
    </w:p>
    <w:sectPr w:rsidR="00F61A0C" w:rsidRPr="00734E1B" w:rsidSect="00EC4FCA">
      <w:headerReference w:type="default" r:id="rId8"/>
      <w:footerReference w:type="default" r:id="rId9"/>
      <w:pgSz w:w="11906" w:h="16838"/>
      <w:pgMar w:top="1417" w:right="1417" w:bottom="1417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1D" w:rsidRDefault="00B6611D">
      <w:r>
        <w:separator/>
      </w:r>
    </w:p>
  </w:endnote>
  <w:endnote w:type="continuationSeparator" w:id="0">
    <w:p w:rsidR="00B6611D" w:rsidRDefault="00B6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5F" w:rsidRDefault="00985D5F" w:rsidP="00985D5F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Pour de plus amples informations, veuillez contacter </w:t>
    </w:r>
  </w:p>
  <w:p w:rsidR="000858F4" w:rsidRPr="00985D5F" w:rsidRDefault="00985D5F" w:rsidP="00985D5F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it-IT"/>
      </w:rPr>
      <w:t>Emmanuelle Mary</w:t>
    </w:r>
    <w:r>
      <w:rPr>
        <w:rFonts w:ascii="Arial" w:hAnsi="Arial" w:cs="Arial"/>
        <w:sz w:val="18"/>
        <w:szCs w:val="18"/>
      </w:rPr>
      <w:t xml:space="preserve">  </w:t>
    </w:r>
    <w:r>
      <w:t xml:space="preserve">emmanuelle.mary@swiza.ch </w:t>
    </w:r>
    <w:r>
      <w:rPr>
        <w:rFonts w:ascii="Arial" w:hAnsi="Arial" w:cs="Arial"/>
        <w:sz w:val="18"/>
        <w:szCs w:val="18"/>
      </w:rPr>
      <w:t xml:space="preserve"> +41 (0)32 421 94 10</w:t>
    </w:r>
    <w:r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  <w:lang w:val="it-IT"/>
      </w:rPr>
      <w:t>L’Epée 1839, Brand of SWIZA SA Manufacture, rue St-Maurice 1, 2800 Delémont, Suisse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1D" w:rsidRDefault="00B6611D">
      <w:r>
        <w:separator/>
      </w:r>
    </w:p>
  </w:footnote>
  <w:footnote w:type="continuationSeparator" w:id="0">
    <w:p w:rsidR="00B6611D" w:rsidRDefault="00B6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F2" w:rsidRPr="008F6E71" w:rsidRDefault="00985D5F" w:rsidP="00996AF2">
    <w:pPr>
      <w:pStyle w:val="En-tte"/>
      <w:jc w:val="center"/>
      <w:rPr>
        <w:sz w:val="36"/>
        <w:szCs w:val="36"/>
      </w:rPr>
    </w:pPr>
    <w:r>
      <w:rPr>
        <w:noProof/>
      </w:rPr>
      <w:drawing>
        <wp:inline distT="0" distB="0" distL="0" distR="0" wp14:anchorId="5BE68E40" wp14:editId="36EC2057">
          <wp:extent cx="742950" cy="74295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4E9"/>
    <w:multiLevelType w:val="hybridMultilevel"/>
    <w:tmpl w:val="512EC946"/>
    <w:lvl w:ilvl="0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4837D2"/>
    <w:multiLevelType w:val="hybridMultilevel"/>
    <w:tmpl w:val="400C8F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C3615"/>
    <w:multiLevelType w:val="hybridMultilevel"/>
    <w:tmpl w:val="E4A641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E0D24"/>
    <w:multiLevelType w:val="hybridMultilevel"/>
    <w:tmpl w:val="AEC8C7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A208F"/>
    <w:multiLevelType w:val="hybridMultilevel"/>
    <w:tmpl w:val="742073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F4C9D"/>
    <w:multiLevelType w:val="hybridMultilevel"/>
    <w:tmpl w:val="D772DA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076A"/>
    <w:multiLevelType w:val="hybridMultilevel"/>
    <w:tmpl w:val="B73637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34F42"/>
    <w:multiLevelType w:val="hybridMultilevel"/>
    <w:tmpl w:val="B1D82AAA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0851"/>
    <w:multiLevelType w:val="hybridMultilevel"/>
    <w:tmpl w:val="8C2E35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44DD8"/>
    <w:multiLevelType w:val="hybridMultilevel"/>
    <w:tmpl w:val="9C944042"/>
    <w:lvl w:ilvl="0" w:tplc="81342CD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18"/>
    <w:rsid w:val="00082C09"/>
    <w:rsid w:val="000858F4"/>
    <w:rsid w:val="00097431"/>
    <w:rsid w:val="000B4CC2"/>
    <w:rsid w:val="000C6551"/>
    <w:rsid w:val="000E64AE"/>
    <w:rsid w:val="001105CA"/>
    <w:rsid w:val="001202AF"/>
    <w:rsid w:val="00152337"/>
    <w:rsid w:val="00157A33"/>
    <w:rsid w:val="00177B76"/>
    <w:rsid w:val="00193137"/>
    <w:rsid w:val="001A1965"/>
    <w:rsid w:val="001B2521"/>
    <w:rsid w:val="001F5FBB"/>
    <w:rsid w:val="002055C2"/>
    <w:rsid w:val="00205B0C"/>
    <w:rsid w:val="002204D9"/>
    <w:rsid w:val="00237906"/>
    <w:rsid w:val="00251F0A"/>
    <w:rsid w:val="00253F50"/>
    <w:rsid w:val="00264625"/>
    <w:rsid w:val="00274118"/>
    <w:rsid w:val="002957C5"/>
    <w:rsid w:val="002A483B"/>
    <w:rsid w:val="00320941"/>
    <w:rsid w:val="003334B2"/>
    <w:rsid w:val="0035368C"/>
    <w:rsid w:val="00353D54"/>
    <w:rsid w:val="003A7000"/>
    <w:rsid w:val="003B1C14"/>
    <w:rsid w:val="003D1B31"/>
    <w:rsid w:val="003D5FF1"/>
    <w:rsid w:val="00400CF2"/>
    <w:rsid w:val="00423CEA"/>
    <w:rsid w:val="00433980"/>
    <w:rsid w:val="00445035"/>
    <w:rsid w:val="004568A3"/>
    <w:rsid w:val="004633A4"/>
    <w:rsid w:val="00465B3A"/>
    <w:rsid w:val="00471F81"/>
    <w:rsid w:val="00482D7E"/>
    <w:rsid w:val="00495768"/>
    <w:rsid w:val="004B73AF"/>
    <w:rsid w:val="0052094A"/>
    <w:rsid w:val="005354FE"/>
    <w:rsid w:val="00575BF2"/>
    <w:rsid w:val="005C0CA7"/>
    <w:rsid w:val="00614618"/>
    <w:rsid w:val="00623936"/>
    <w:rsid w:val="00654606"/>
    <w:rsid w:val="00683628"/>
    <w:rsid w:val="006C0BC1"/>
    <w:rsid w:val="006C5A34"/>
    <w:rsid w:val="006E23BB"/>
    <w:rsid w:val="006F08EB"/>
    <w:rsid w:val="00711F95"/>
    <w:rsid w:val="00734E1B"/>
    <w:rsid w:val="0074122E"/>
    <w:rsid w:val="007573FF"/>
    <w:rsid w:val="007B2509"/>
    <w:rsid w:val="008130E2"/>
    <w:rsid w:val="00854307"/>
    <w:rsid w:val="00871A7B"/>
    <w:rsid w:val="008B64BA"/>
    <w:rsid w:val="008D0A9A"/>
    <w:rsid w:val="008F6E71"/>
    <w:rsid w:val="008F752F"/>
    <w:rsid w:val="009078B6"/>
    <w:rsid w:val="0091240C"/>
    <w:rsid w:val="00921336"/>
    <w:rsid w:val="009228D8"/>
    <w:rsid w:val="00931F81"/>
    <w:rsid w:val="00932874"/>
    <w:rsid w:val="009533A9"/>
    <w:rsid w:val="00984A2C"/>
    <w:rsid w:val="00985D5F"/>
    <w:rsid w:val="00996AF2"/>
    <w:rsid w:val="009972F9"/>
    <w:rsid w:val="009A6EEF"/>
    <w:rsid w:val="009D0EED"/>
    <w:rsid w:val="00A165D4"/>
    <w:rsid w:val="00A171BA"/>
    <w:rsid w:val="00A228DD"/>
    <w:rsid w:val="00A55805"/>
    <w:rsid w:val="00AE1778"/>
    <w:rsid w:val="00B3522D"/>
    <w:rsid w:val="00B36B39"/>
    <w:rsid w:val="00B51B3B"/>
    <w:rsid w:val="00B6611D"/>
    <w:rsid w:val="00BA7DA6"/>
    <w:rsid w:val="00BB1B57"/>
    <w:rsid w:val="00BC283A"/>
    <w:rsid w:val="00C147BC"/>
    <w:rsid w:val="00C15A1F"/>
    <w:rsid w:val="00C47DE9"/>
    <w:rsid w:val="00CA2475"/>
    <w:rsid w:val="00CE1D85"/>
    <w:rsid w:val="00CF0F7F"/>
    <w:rsid w:val="00D1404E"/>
    <w:rsid w:val="00D539FF"/>
    <w:rsid w:val="00D87CD2"/>
    <w:rsid w:val="00DD5B76"/>
    <w:rsid w:val="00DF310D"/>
    <w:rsid w:val="00E8784C"/>
    <w:rsid w:val="00EA3793"/>
    <w:rsid w:val="00EC4FCA"/>
    <w:rsid w:val="00F134D3"/>
    <w:rsid w:val="00F61A0C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F20B7"/>
  <w15:docId w15:val="{2420B9B2-F90A-4F22-B63D-852BCE59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8D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A228D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28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22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1C1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C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1C14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3B1C14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9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C147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5A3E4-57B1-4005-B7DA-5BD5160A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Swiza SA</Company>
  <LinksUpToDate>false</LinksUpToDate>
  <CharactersWithSpaces>3820</CharactersWithSpaces>
  <SharedDoc>false</SharedDoc>
  <HLinks>
    <vt:vector size="24" baseType="variant">
      <vt:variant>
        <vt:i4>7929908</vt:i4>
      </vt:variant>
      <vt:variant>
        <vt:i4>9</vt:i4>
      </vt:variant>
      <vt:variant>
        <vt:i4>0</vt:i4>
      </vt:variant>
      <vt:variant>
        <vt:i4>5</vt:i4>
      </vt:variant>
      <vt:variant>
        <vt:lpwstr>http://www.lepee-clock.ch/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http://www.matthew-norman.ch/</vt:lpwstr>
      </vt:variant>
      <vt:variant>
        <vt:lpwstr/>
      </vt:variant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http://www.swiza.ch/</vt:lpwstr>
      </vt:variant>
      <vt:variant>
        <vt:lpwstr/>
      </vt:variant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mailto:info@swiza.ch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</dc:creator>
  <cp:lastModifiedBy>marketing@swiza.ch</cp:lastModifiedBy>
  <cp:revision>8</cp:revision>
  <cp:lastPrinted>2019-03-08T14:29:00Z</cp:lastPrinted>
  <dcterms:created xsi:type="dcterms:W3CDTF">2019-03-08T11:02:00Z</dcterms:created>
  <dcterms:modified xsi:type="dcterms:W3CDTF">2019-03-11T09:54:00Z</dcterms:modified>
</cp:coreProperties>
</file>