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bookmarkStart w:id="0" w:name="_Hlk207720523"/>
      <w:bookmarkEnd w:id="0"/>
      <w:proofErr w:type="spellStart"/>
      <w:r w:rsidRPr="00815B13">
        <w:rPr>
          <w:rFonts w:ascii="Times New Roman" w:eastAsiaTheme="minorEastAsia" w:hAnsi="Times New Roman" w:cs="Times New Roman"/>
          <w:b/>
          <w:sz w:val="24"/>
          <w:szCs w:val="24"/>
          <w:lang w:val="en-US" w:eastAsia="zh-CN"/>
        </w:rPr>
        <w:t>L’Epée</w:t>
      </w:r>
      <w:proofErr w:type="spellEnd"/>
      <w:r w:rsidRPr="00815B13">
        <w:rPr>
          <w:rFonts w:ascii="Times New Roman" w:eastAsiaTheme="minorEastAsia" w:hAnsi="Times New Roman" w:cs="Times New Roman"/>
          <w:b/>
          <w:sz w:val="24"/>
          <w:szCs w:val="24"/>
          <w:lang w:val="en-US" w:eastAsia="zh-CN"/>
        </w:rPr>
        <w:t xml:space="preserve"> 1839 Creative Art Residency</w:t>
      </w:r>
    </w:p>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p>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r w:rsidRPr="00815B13">
        <w:rPr>
          <w:rFonts w:ascii="Times New Roman" w:eastAsiaTheme="minorEastAsia" w:hAnsi="Times New Roman" w:cs="Times New Roman"/>
          <w:b/>
          <w:sz w:val="24"/>
          <w:szCs w:val="24"/>
          <w:lang w:val="en-US" w:eastAsia="zh-CN"/>
        </w:rPr>
        <w:t>Presenting Unique creations highlighting the manufacture’s métiers and inspired artistic partnerships</w:t>
      </w:r>
    </w:p>
    <w:p w:rsidR="00F963B0" w:rsidRPr="00815B13" w:rsidRDefault="00F963B0" w:rsidP="00F963B0">
      <w:pPr>
        <w:spacing w:before="100" w:beforeAutospacing="1" w:after="100" w:afterAutospacing="1" w:line="276" w:lineRule="auto"/>
        <w:contextualSpacing/>
        <w:jc w:val="both"/>
        <w:rPr>
          <w:rFonts w:ascii="Times New Roman" w:eastAsiaTheme="minorEastAsia" w:hAnsi="Times New Roman" w:cs="Times New Roman"/>
          <w:b/>
          <w:sz w:val="24"/>
          <w:szCs w:val="24"/>
          <w:lang w:val="en-US" w:eastAsia="zh-CN"/>
        </w:rPr>
      </w:pP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draws inspiration from worlds as diverse as contemporary design, and various art forms. Today our manufacture unveils a new series of unique creations, highlighting its craftsmanship and daring creativity. Iconic pieces from its Creative Art line are reimagined through an artistic lens, each transformed into a one-of-a-kind work of art. Every Unique piece showcases either the manufacture’s full in-house expertise or its collaborations with talented artists. The result is a collection of kinetic sculptures that transcend artistic boundaries, blending craft and creativity into singular masterpieces — each with its own distinct personality, and feel, celebrating artistry and individuality.</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Behind every creation is a team of </w:t>
      </w:r>
      <w:r w:rsidRPr="00815B13">
        <w:rPr>
          <w:rFonts w:ascii="Times New Roman" w:eastAsia="Times New Roman" w:hAnsi="Times New Roman" w:cs="Times New Roman"/>
          <w:bCs/>
          <w:sz w:val="24"/>
          <w:szCs w:val="24"/>
          <w:lang w:val="en-US" w:eastAsia="pl-PL"/>
        </w:rPr>
        <w:t>designers, engineers, mechanics, and master watchmakers</w:t>
      </w:r>
      <w:r w:rsidRPr="00815B13">
        <w:rPr>
          <w:rFonts w:ascii="Times New Roman" w:eastAsia="Times New Roman" w:hAnsi="Times New Roman" w:cs="Times New Roman"/>
          <w:sz w:val="24"/>
          <w:szCs w:val="24"/>
          <w:lang w:val="en-US" w:eastAsia="pl-PL"/>
        </w:rPr>
        <w:t xml:space="preserve"> whose passion drive the manufacture forward. From development to the final assembly, each clock passes through the hands of these artisans, who combine centuries-old know-how with bold innovation. Their expertise ensures that every detail — from the beating heart of the movement to the gleaming surface finish — reflects the soul of true craftsmanship.</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The manufacture has been a place of </w:t>
      </w:r>
      <w:r w:rsidRPr="00815B13">
        <w:rPr>
          <w:rFonts w:ascii="Times New Roman" w:eastAsia="Times New Roman" w:hAnsi="Times New Roman" w:cs="Times New Roman"/>
          <w:bCs/>
          <w:sz w:val="24"/>
          <w:szCs w:val="24"/>
          <w:lang w:val="en-US" w:eastAsia="pl-PL"/>
        </w:rPr>
        <w:t>creative partnerships</w:t>
      </w:r>
      <w:r w:rsidRPr="00815B13">
        <w:rPr>
          <w:rFonts w:ascii="Times New Roman" w:eastAsia="Times New Roman" w:hAnsi="Times New Roman" w:cs="Times New Roman"/>
          <w:sz w:val="24"/>
          <w:szCs w:val="24"/>
          <w:lang w:val="en-US" w:eastAsia="pl-PL"/>
        </w:rPr>
        <w:t xml:space="preserve">, embracing collaborations and exploring new territories, where in-house expertise and external artistry come together to enrich each creative piece. Driven by this spirit of co-creation and innovation,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continues to push the boundaries of horology, offering collectors pieces that are timeless, daring, and fused with artistic expression.</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Renowned for its </w:t>
      </w:r>
      <w:r w:rsidRPr="00815B13">
        <w:rPr>
          <w:rFonts w:ascii="Times New Roman" w:eastAsia="Times New Roman" w:hAnsi="Times New Roman" w:cs="Times New Roman"/>
          <w:bCs/>
          <w:sz w:val="24"/>
          <w:szCs w:val="24"/>
          <w:lang w:val="en-US" w:eastAsia="pl-PL"/>
        </w:rPr>
        <w:t>technical mastery, extra-long power reserves, impeccable finishing, playfulness and unexpected touches of humor</w:t>
      </w:r>
      <w:r w:rsidRPr="00815B13">
        <w:rPr>
          <w:rFonts w:ascii="Times New Roman" w:eastAsia="Times New Roman" w:hAnsi="Times New Roman" w:cs="Times New Roman"/>
          <w:sz w:val="24"/>
          <w:szCs w:val="24"/>
          <w:lang w:val="en-US" w:eastAsia="pl-PL"/>
        </w:rPr>
        <w:t xml:space="preserve">,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has earned a reputation for turning clocks into extraordinary kinetic mechanical sculptures.</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For more than 185 years,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has cultivated the art of high-end mechanical clockmaking. Today, it remains the only Swiss manufacture fully dedicated to mechanical clocks, preserving traditional savoir-faire while embracing innovation under one roof.</w:t>
      </w:r>
      <w:r>
        <w:rPr>
          <w:rFonts w:ascii="Times New Roman" w:eastAsia="Times New Roman" w:hAnsi="Times New Roman" w:cs="Times New Roman"/>
          <w:sz w:val="24"/>
          <w:szCs w:val="24"/>
          <w:lang w:val="en-US" w:eastAsia="pl-PL"/>
        </w:rPr>
        <w:t xml:space="preserve"> </w:t>
      </w: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Default="00111AFB" w:rsidP="00111AFB">
      <w:pPr>
        <w:spacing w:before="100" w:beforeAutospacing="1" w:after="100" w:afterAutospacing="1" w:line="240" w:lineRule="auto"/>
        <w:jc w:val="both"/>
        <w:rPr>
          <w:rFonts w:ascii="Times New Roman" w:hAnsi="Times New Roman" w:cs="Times New Roman"/>
          <w:b/>
          <w:sz w:val="28"/>
          <w:szCs w:val="24"/>
          <w:lang w:val="en-US"/>
        </w:rPr>
      </w:pPr>
    </w:p>
    <w:p w:rsidR="00111AFB" w:rsidRPr="00815B13" w:rsidRDefault="00111AFB" w:rsidP="00111AFB">
      <w:pPr>
        <w:spacing w:before="100" w:beforeAutospacing="1" w:after="100" w:afterAutospacing="1" w:line="240" w:lineRule="auto"/>
        <w:jc w:val="both"/>
        <w:rPr>
          <w:rFonts w:ascii="Times New Roman" w:hAnsi="Times New Roman" w:cs="Times New Roman"/>
          <w:b/>
          <w:sz w:val="28"/>
          <w:szCs w:val="24"/>
          <w:lang w:val="en-US"/>
        </w:rPr>
      </w:pPr>
      <w:bookmarkStart w:id="1" w:name="_GoBack"/>
      <w:bookmarkEnd w:id="1"/>
      <w:proofErr w:type="spellStart"/>
      <w:r w:rsidRPr="00815B13">
        <w:rPr>
          <w:rFonts w:ascii="Times New Roman" w:hAnsi="Times New Roman" w:cs="Times New Roman"/>
          <w:b/>
          <w:sz w:val="28"/>
          <w:szCs w:val="24"/>
          <w:lang w:val="en-US"/>
        </w:rPr>
        <w:lastRenderedPageBreak/>
        <w:t>L’Epée</w:t>
      </w:r>
      <w:proofErr w:type="spellEnd"/>
      <w:r w:rsidRPr="00815B13">
        <w:rPr>
          <w:rFonts w:ascii="Times New Roman" w:hAnsi="Times New Roman" w:cs="Times New Roman"/>
          <w:b/>
          <w:sz w:val="28"/>
          <w:szCs w:val="24"/>
          <w:lang w:val="en-US"/>
        </w:rPr>
        <w:t xml:space="preserve"> 1839 TF35 “Rust in Time” edition</w:t>
      </w:r>
    </w:p>
    <w:p w:rsidR="00111AFB" w:rsidRPr="00815B13" w:rsidRDefault="00111AFB" w:rsidP="00111AFB">
      <w:pPr>
        <w:spacing w:before="100" w:beforeAutospacing="1" w:after="100" w:afterAutospacing="1" w:line="240" w:lineRule="auto"/>
        <w:jc w:val="both"/>
        <w:rPr>
          <w:rFonts w:ascii="Times New Roman" w:hAnsi="Times New Roman" w:cs="Times New Roman"/>
          <w:b/>
          <w:i/>
          <w:sz w:val="24"/>
          <w:szCs w:val="24"/>
          <w:lang w:val="en-US"/>
        </w:rPr>
      </w:pPr>
      <w:r w:rsidRPr="00815B13">
        <w:rPr>
          <w:rFonts w:ascii="Times New Roman" w:hAnsi="Times New Roman" w:cs="Times New Roman"/>
          <w:b/>
          <w:i/>
          <w:sz w:val="24"/>
          <w:szCs w:val="24"/>
          <w:lang w:val="en-US"/>
        </w:rPr>
        <w:t>Resident artist: Jeremy Brun</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In a bold and visionary collaboration, artist and in-house artisan Jeremy Brun reimagined the bodywork of the TF35 racing car, infusing it with an exquisite aged patina through masterful airbrush artistry. This exceptional project extends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1839’s celebrated savoir-faire beyond the field of horology, translating the brand’s meticulous craftsmanship into an extraordinary and unexpected canvas—celebrating innovation, artistry, and timeless beauty in captivating new dimensions.</w:t>
      </w:r>
    </w:p>
    <w:p w:rsidR="00111AFB" w:rsidRPr="00815B13" w:rsidRDefault="00111AFB" w:rsidP="00111AFB">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noProof/>
          <w:sz w:val="24"/>
          <w:szCs w:val="24"/>
          <w:lang w:val="fr-CH" w:eastAsia="pl-PL"/>
        </w:rPr>
        <w:drawing>
          <wp:inline distT="0" distB="0" distL="0" distR="0" wp14:anchorId="4429AF22" wp14:editId="0E3074B6">
            <wp:extent cx="2238375" cy="2797969"/>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597" cy="2801996"/>
                    </a:xfrm>
                    <a:prstGeom prst="rect">
                      <a:avLst/>
                    </a:prstGeom>
                    <a:noFill/>
                    <a:ln>
                      <a:noFill/>
                    </a:ln>
                  </pic:spPr>
                </pic:pic>
              </a:graphicData>
            </a:graphic>
          </wp:inline>
        </w:drawing>
      </w:r>
      <w:r>
        <w:rPr>
          <w:rFonts w:ascii="Times New Roman" w:eastAsia="Times New Roman" w:hAnsi="Times New Roman" w:cs="Times New Roman"/>
          <w:sz w:val="24"/>
          <w:szCs w:val="24"/>
          <w:lang w:val="en-US" w:eastAsia="pl-PL"/>
        </w:rPr>
        <w:t xml:space="preserve">  </w:t>
      </w:r>
      <w:r w:rsidRPr="00815B13">
        <w:rPr>
          <w:rFonts w:ascii="Times New Roman" w:eastAsia="Times New Roman" w:hAnsi="Times New Roman" w:cs="Times New Roman"/>
          <w:noProof/>
          <w:sz w:val="24"/>
          <w:szCs w:val="24"/>
          <w:lang w:val="fr-CH" w:eastAsia="pl-PL"/>
        </w:rPr>
        <w:drawing>
          <wp:inline distT="0" distB="0" distL="0" distR="0" wp14:anchorId="73FA16EC" wp14:editId="5C4E4D66">
            <wp:extent cx="1866900" cy="2800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478" cy="2805717"/>
                    </a:xfrm>
                    <a:prstGeom prst="rect">
                      <a:avLst/>
                    </a:prstGeom>
                    <a:noFill/>
                    <a:ln>
                      <a:noFill/>
                    </a:ln>
                  </pic:spPr>
                </pic:pic>
              </a:graphicData>
            </a:graphic>
          </wp:inline>
        </w:drawing>
      </w:r>
    </w:p>
    <w:p w:rsidR="00111AFB" w:rsidRPr="00815B13" w:rsidRDefault="00111AFB" w:rsidP="00111AFB">
      <w:pPr>
        <w:spacing w:before="100" w:beforeAutospacing="1" w:after="100" w:afterAutospacing="1" w:line="240" w:lineRule="auto"/>
        <w:jc w:val="both"/>
        <w:rPr>
          <w:rFonts w:ascii="Times New Roman" w:hAnsi="Times New Roman" w:cs="Times New Roman"/>
          <w:b/>
          <w:sz w:val="24"/>
          <w:szCs w:val="24"/>
          <w:lang w:val="en-US"/>
        </w:rPr>
      </w:pPr>
      <w:r w:rsidRPr="00815B13">
        <w:rPr>
          <w:rFonts w:ascii="Times New Roman" w:hAnsi="Times New Roman" w:cs="Times New Roman"/>
          <w:b/>
          <w:sz w:val="24"/>
          <w:szCs w:val="24"/>
          <w:lang w:val="en-US"/>
        </w:rPr>
        <w:t>About TF35</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Inspired by the legendary race cars of the 1920s and 1930s, the TF35 pays tribute to an icon of speed and engineering excellence. More than a kinetic sculpture, it is the ultimate gentleman’s accessory: a clock that discreetly displays the hours and minutes on its chassis while concealing a cigar torch within its V8-inspired engine, revealed by activating the handbrake.</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Every detail recalls the golden age of racing—from the three-spoke steering wheel with its 12 rivets, used to set the time, to the cockpit beneath a glass dome showcasing the escapement. Powered by an in-house 8-day movement, the TF35 merges horological precision with the curves of its aluminum bodywork. Like the toy cars of our childhood, it is wound by turning the rear wheels—a playful nod to nostalgia and innovation in equal measure.</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b/>
          <w:sz w:val="24"/>
          <w:szCs w:val="24"/>
          <w:lang w:val="en-US" w:eastAsia="pl-PL"/>
        </w:rPr>
      </w:pPr>
      <w:r w:rsidRPr="00815B13">
        <w:rPr>
          <w:rFonts w:ascii="Times New Roman" w:eastAsia="Times New Roman" w:hAnsi="Times New Roman" w:cs="Times New Roman"/>
          <w:b/>
          <w:sz w:val="24"/>
          <w:szCs w:val="24"/>
          <w:lang w:val="en-US" w:eastAsia="pl-PL"/>
        </w:rPr>
        <w:t>About artist Jeremy Brun</w:t>
      </w:r>
    </w:p>
    <w:p w:rsidR="00111AFB"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Jeremy has always been driven by a passion for automobiles and art, which he transformed into a career. Trained in decoration and painting, he spent over a decade working independently in the automotive industry, specializing in bespoke car designs and racing helmets, where he mastered the art of airbrush and custom decoration. He later brought his talent to horology, applying his expertise to the intricate painting of watch dials. Today, as part of the painting and </w:t>
      </w:r>
      <w:r w:rsidRPr="00815B13">
        <w:rPr>
          <w:rFonts w:ascii="Times New Roman" w:eastAsia="Times New Roman" w:hAnsi="Times New Roman" w:cs="Times New Roman"/>
          <w:sz w:val="24"/>
          <w:szCs w:val="24"/>
          <w:lang w:val="en-US" w:eastAsia="pl-PL"/>
        </w:rPr>
        <w:lastRenderedPageBreak/>
        <w:t xml:space="preserve">decoration department at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Jeremy’s precision and creativity enrich every project, making him a valued artistic partner within the manufacture.</w:t>
      </w:r>
    </w:p>
    <w:p w:rsidR="00111AFB" w:rsidRPr="008175EA"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spellStart"/>
      <w:r w:rsidRPr="00CA2D7D">
        <w:rPr>
          <w:rFonts w:ascii="Times New Roman" w:eastAsia="Times New Roman" w:hAnsi="Times New Roman" w:cs="Times New Roman"/>
          <w:b/>
          <w:bCs/>
          <w:sz w:val="24"/>
          <w:szCs w:val="24"/>
          <w:lang w:val="fr-CH" w:eastAsia="pl-PL"/>
        </w:rPr>
        <w:t>Technical</w:t>
      </w:r>
      <w:proofErr w:type="spellEnd"/>
      <w:r w:rsidRPr="00CA2D7D">
        <w:rPr>
          <w:rFonts w:ascii="Times New Roman" w:eastAsia="Times New Roman" w:hAnsi="Times New Roman" w:cs="Times New Roman"/>
          <w:b/>
          <w:bCs/>
          <w:sz w:val="24"/>
          <w:szCs w:val="24"/>
          <w:lang w:val="fr-CH" w:eastAsia="pl-PL"/>
        </w:rPr>
        <w:t xml:space="preserve"> </w:t>
      </w:r>
      <w:proofErr w:type="spellStart"/>
      <w:r w:rsidRPr="00CA2D7D">
        <w:rPr>
          <w:rFonts w:ascii="Times New Roman" w:eastAsia="Times New Roman" w:hAnsi="Times New Roman" w:cs="Times New Roman"/>
          <w:b/>
          <w:bCs/>
          <w:sz w:val="24"/>
          <w:szCs w:val="24"/>
          <w:lang w:val="fr-CH" w:eastAsia="pl-PL"/>
        </w:rPr>
        <w:t>specifications</w:t>
      </w:r>
      <w:proofErr w:type="spellEnd"/>
    </w:p>
    <w:p w:rsidR="00111AFB" w:rsidRPr="00CA2D7D"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fr-CH" w:eastAsia="pl-PL"/>
        </w:rPr>
      </w:pPr>
      <w:r w:rsidRPr="00CA2D7D">
        <w:rPr>
          <w:rFonts w:ascii="Times New Roman" w:eastAsia="Times New Roman" w:hAnsi="Times New Roman" w:cs="Times New Roman"/>
          <w:bCs/>
          <w:sz w:val="24"/>
          <w:szCs w:val="24"/>
          <w:lang w:val="fr-CH" w:eastAsia="pl-PL"/>
        </w:rPr>
        <w:t xml:space="preserve">Dimensions &amp; </w:t>
      </w:r>
      <w:proofErr w:type="spellStart"/>
      <w:proofErr w:type="gramStart"/>
      <w:r w:rsidRPr="00CA2D7D">
        <w:rPr>
          <w:rFonts w:ascii="Times New Roman" w:eastAsia="Times New Roman" w:hAnsi="Times New Roman" w:cs="Times New Roman"/>
          <w:bCs/>
          <w:sz w:val="24"/>
          <w:szCs w:val="24"/>
          <w:lang w:val="fr-CH" w:eastAsia="pl-PL"/>
        </w:rPr>
        <w:t>Weight</w:t>
      </w:r>
      <w:proofErr w:type="spellEnd"/>
      <w:r w:rsidRPr="00CA2D7D">
        <w:rPr>
          <w:rFonts w:ascii="Times New Roman" w:eastAsia="Times New Roman" w:hAnsi="Times New Roman" w:cs="Times New Roman"/>
          <w:bCs/>
          <w:sz w:val="24"/>
          <w:szCs w:val="24"/>
          <w:lang w:val="fr-CH" w:eastAsia="pl-PL"/>
        </w:rPr>
        <w:t>:</w:t>
      </w:r>
      <w:proofErr w:type="gramEnd"/>
      <w:r w:rsidRPr="00CA2D7D">
        <w:rPr>
          <w:rFonts w:ascii="Times New Roman" w:eastAsia="Times New Roman" w:hAnsi="Times New Roman" w:cs="Times New Roman"/>
          <w:sz w:val="24"/>
          <w:szCs w:val="24"/>
          <w:lang w:val="fr-CH" w:eastAsia="pl-PL"/>
        </w:rPr>
        <w:t xml:space="preserve"> 439.7 × 180.5 × 119 mm – 4.52 kg</w:t>
      </w:r>
    </w:p>
    <w:p w:rsidR="00111AFB" w:rsidRPr="006F566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fr-CH" w:eastAsia="pl-PL"/>
        </w:rPr>
      </w:pPr>
      <w:proofErr w:type="spellStart"/>
      <w:proofErr w:type="gramStart"/>
      <w:r w:rsidRPr="006F5663">
        <w:rPr>
          <w:rFonts w:ascii="Times New Roman" w:eastAsia="Times New Roman" w:hAnsi="Times New Roman" w:cs="Times New Roman"/>
          <w:bCs/>
          <w:sz w:val="24"/>
          <w:szCs w:val="24"/>
          <w:lang w:val="fr-CH" w:eastAsia="pl-PL"/>
        </w:rPr>
        <w:t>Functions</w:t>
      </w:r>
      <w:proofErr w:type="spellEnd"/>
      <w:r w:rsidRPr="006F5663">
        <w:rPr>
          <w:rFonts w:ascii="Times New Roman" w:eastAsia="Times New Roman" w:hAnsi="Times New Roman" w:cs="Times New Roman"/>
          <w:bCs/>
          <w:sz w:val="24"/>
          <w:szCs w:val="24"/>
          <w:lang w:val="fr-CH" w:eastAsia="pl-PL"/>
        </w:rPr>
        <w:t>:</w:t>
      </w:r>
      <w:proofErr w:type="gramEnd"/>
    </w:p>
    <w:p w:rsidR="00111AFB" w:rsidRPr="00815B13" w:rsidRDefault="00111AFB" w:rsidP="00111A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15B13">
        <w:rPr>
          <w:rFonts w:ascii="Times New Roman" w:eastAsia="Times New Roman" w:hAnsi="Times New Roman" w:cs="Times New Roman"/>
          <w:sz w:val="24"/>
          <w:szCs w:val="24"/>
          <w:lang w:eastAsia="pl-PL"/>
        </w:rPr>
        <w:t>Hours and minutes display</w:t>
      </w:r>
    </w:p>
    <w:p w:rsidR="00111AFB" w:rsidRPr="00815B13" w:rsidRDefault="00111AFB" w:rsidP="00111A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Handbrake releases engine to reveal lighter</w:t>
      </w:r>
    </w:p>
    <w:p w:rsidR="00111AFB" w:rsidRPr="00815B13" w:rsidRDefault="00111AFB" w:rsidP="00111A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Time set by turning the steering wheel counterclockwise (clockwise </w:t>
      </w:r>
      <w:proofErr w:type="spellStart"/>
      <w:r w:rsidRPr="00815B13">
        <w:rPr>
          <w:rFonts w:ascii="Times New Roman" w:eastAsia="Times New Roman" w:hAnsi="Times New Roman" w:cs="Times New Roman"/>
          <w:sz w:val="24"/>
          <w:szCs w:val="24"/>
          <w:lang w:val="en-US" w:eastAsia="pl-PL"/>
        </w:rPr>
        <w:t>recenters</w:t>
      </w:r>
      <w:proofErr w:type="spellEnd"/>
      <w:r w:rsidRPr="00815B13">
        <w:rPr>
          <w:rFonts w:ascii="Times New Roman" w:eastAsia="Times New Roman" w:hAnsi="Times New Roman" w:cs="Times New Roman"/>
          <w:sz w:val="24"/>
          <w:szCs w:val="24"/>
          <w:lang w:val="en-US" w:eastAsia="pl-PL"/>
        </w:rPr>
        <w:t xml:space="preserve"> it)</w:t>
      </w:r>
    </w:p>
    <w:p w:rsidR="00111AFB" w:rsidRPr="00815B13" w:rsidRDefault="00111AFB" w:rsidP="00111A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Winding via rear wheels: pull back to wind barrel (car can move freely forward)</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gramStart"/>
      <w:r w:rsidRPr="00815B13">
        <w:rPr>
          <w:rFonts w:ascii="Times New Roman" w:eastAsia="Times New Roman" w:hAnsi="Times New Roman" w:cs="Times New Roman"/>
          <w:bCs/>
          <w:sz w:val="24"/>
          <w:szCs w:val="24"/>
          <w:lang w:val="en-US" w:eastAsia="pl-PL"/>
        </w:rPr>
        <w:t>Movement </w:t>
      </w:r>
      <w:r w:rsidRPr="00815B13">
        <w:rPr>
          <w:rFonts w:ascii="Times New Roman" w:eastAsia="Times New Roman" w:hAnsi="Times New Roman" w:cs="Times New Roman"/>
          <w:sz w:val="24"/>
          <w:szCs w:val="24"/>
          <w:lang w:val="en-US" w:eastAsia="pl-PL"/>
        </w:rPr>
        <w:t>:</w:t>
      </w:r>
      <w:proofErr w:type="gramEnd"/>
      <w:r w:rsidRPr="00815B13">
        <w:rPr>
          <w:rFonts w:ascii="Times New Roman" w:eastAsia="Times New Roman" w:hAnsi="Times New Roman" w:cs="Times New Roman"/>
          <w:sz w:val="24"/>
          <w:szCs w:val="24"/>
          <w:lang w:val="en-US" w:eastAsia="pl-PL"/>
        </w:rPr>
        <w:t xml:space="preserve">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in-house tiered mechanical movement, 8-day power reserve</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gramStart"/>
      <w:r w:rsidRPr="00815B13">
        <w:rPr>
          <w:rFonts w:ascii="Times New Roman" w:eastAsia="Times New Roman" w:hAnsi="Times New Roman" w:cs="Times New Roman"/>
          <w:bCs/>
          <w:sz w:val="24"/>
          <w:szCs w:val="24"/>
          <w:lang w:val="en-US" w:eastAsia="pl-PL"/>
        </w:rPr>
        <w:t>Lighter</w:t>
      </w:r>
      <w:r w:rsidRPr="00815B13">
        <w:rPr>
          <w:rFonts w:ascii="Times New Roman" w:eastAsia="Times New Roman" w:hAnsi="Times New Roman" w:cs="Times New Roman"/>
          <w:sz w:val="24"/>
          <w:szCs w:val="24"/>
          <w:lang w:val="en-US" w:eastAsia="pl-PL"/>
        </w:rPr>
        <w:t> :</w:t>
      </w:r>
      <w:proofErr w:type="gramEnd"/>
      <w:r w:rsidRPr="00815B13">
        <w:rPr>
          <w:rFonts w:ascii="Times New Roman" w:eastAsia="Times New Roman" w:hAnsi="Times New Roman" w:cs="Times New Roman"/>
          <w:sz w:val="24"/>
          <w:szCs w:val="24"/>
          <w:lang w:val="en-US" w:eastAsia="pl-PL"/>
        </w:rPr>
        <w:t xml:space="preserve"> Rechargeable gas lighter with level indicator</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bCs/>
          <w:sz w:val="24"/>
          <w:szCs w:val="24"/>
          <w:lang w:val="en-US" w:eastAsia="pl-PL"/>
        </w:rPr>
        <w:t xml:space="preserve">Materials &amp; </w:t>
      </w:r>
      <w:proofErr w:type="gramStart"/>
      <w:r w:rsidRPr="00815B13">
        <w:rPr>
          <w:rFonts w:ascii="Times New Roman" w:eastAsia="Times New Roman" w:hAnsi="Times New Roman" w:cs="Times New Roman"/>
          <w:bCs/>
          <w:sz w:val="24"/>
          <w:szCs w:val="24"/>
          <w:lang w:val="en-US" w:eastAsia="pl-PL"/>
        </w:rPr>
        <w:t>Finishing </w:t>
      </w:r>
      <w:r w:rsidRPr="00815B13">
        <w:rPr>
          <w:rFonts w:ascii="Times New Roman" w:eastAsia="Times New Roman" w:hAnsi="Times New Roman" w:cs="Times New Roman"/>
          <w:sz w:val="24"/>
          <w:szCs w:val="24"/>
          <w:lang w:val="en-US" w:eastAsia="pl-PL"/>
        </w:rPr>
        <w:t>:</w:t>
      </w:r>
      <w:proofErr w:type="gramEnd"/>
      <w:r w:rsidRPr="00815B13">
        <w:rPr>
          <w:rFonts w:ascii="Times New Roman" w:eastAsia="Times New Roman" w:hAnsi="Times New Roman" w:cs="Times New Roman"/>
          <w:sz w:val="24"/>
          <w:szCs w:val="24"/>
          <w:lang w:val="en-US" w:eastAsia="pl-PL"/>
        </w:rPr>
        <w:t xml:space="preserve"> Palladium-plated brass, stainless steel, aluminum bodywork with automotive lacquer, blown glass dome (driver’s helmet effect), stainless steel rims</w:t>
      </w: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b/>
          <w:sz w:val="24"/>
          <w:szCs w:val="24"/>
          <w:lang w:val="en-US" w:eastAsia="pl-PL"/>
        </w:rPr>
      </w:pPr>
    </w:p>
    <w:p w:rsidR="00111AFB" w:rsidRPr="00815B13" w:rsidRDefault="00111AFB" w:rsidP="00111AFB">
      <w:pPr>
        <w:spacing w:before="100" w:beforeAutospacing="1" w:after="100" w:afterAutospacing="1" w:line="240" w:lineRule="auto"/>
        <w:jc w:val="both"/>
        <w:rPr>
          <w:rFonts w:ascii="Times New Roman" w:eastAsia="Times New Roman" w:hAnsi="Times New Roman" w:cs="Times New Roman"/>
          <w:b/>
          <w:sz w:val="24"/>
          <w:szCs w:val="24"/>
          <w:lang w:val="en-US" w:eastAsia="pl-PL"/>
        </w:rPr>
      </w:pPr>
    </w:p>
    <w:p w:rsidR="003D5684" w:rsidRPr="00F52720" w:rsidRDefault="003D5684" w:rsidP="00111AFB">
      <w:pPr>
        <w:jc w:val="both"/>
        <w:rPr>
          <w:rFonts w:ascii="Times New Roman" w:hAnsi="Times New Roman" w:cs="Times New Roman"/>
          <w:b/>
          <w:sz w:val="24"/>
          <w:szCs w:val="24"/>
          <w:lang w:val="en-US"/>
        </w:rPr>
      </w:pPr>
    </w:p>
    <w:sectPr w:rsidR="003D5684" w:rsidRPr="00F52720" w:rsidSect="00F963B0">
      <w:headerReference w:type="default" r:id="rId9"/>
      <w:footerReference w:type="default" r:id="rId10"/>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83A" w:rsidRDefault="0005783A" w:rsidP="00F963B0">
      <w:pPr>
        <w:spacing w:after="0" w:line="240" w:lineRule="auto"/>
      </w:pPr>
      <w:r>
        <w:separator/>
      </w:r>
    </w:p>
  </w:endnote>
  <w:endnote w:type="continuationSeparator" w:id="0">
    <w:p w:rsidR="0005783A" w:rsidRDefault="0005783A" w:rsidP="00F9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B0" w:rsidRDefault="00F963B0" w:rsidP="00F963B0">
    <w:pPr>
      <w:pStyle w:val="Sansinterligne"/>
      <w:rPr>
        <w:rFonts w:ascii="Arial" w:hAnsi="Arial" w:cs="Arial"/>
        <w:sz w:val="18"/>
        <w:szCs w:val="18"/>
        <w:lang w:val="en-US"/>
      </w:rPr>
    </w:pPr>
    <w:bookmarkStart w:id="2" w:name="_Hlk161746343"/>
    <w:r>
      <w:rPr>
        <w:rFonts w:ascii="Arial" w:hAnsi="Arial" w:cs="Arial"/>
        <w:sz w:val="18"/>
        <w:szCs w:val="18"/>
        <w:lang w:val="en-US"/>
      </w:rPr>
      <w:t xml:space="preserve">For further information, please contact </w:t>
    </w:r>
    <w:proofErr w:type="spellStart"/>
    <w:r>
      <w:rPr>
        <w:rFonts w:ascii="Arial" w:hAnsi="Arial" w:cs="Arial"/>
        <w:sz w:val="18"/>
        <w:szCs w:val="18"/>
        <w:lang w:val="en-US"/>
      </w:rPr>
      <w:t>Noëlle</w:t>
    </w:r>
    <w:proofErr w:type="spellEnd"/>
    <w:r>
      <w:rPr>
        <w:rFonts w:ascii="Arial" w:hAnsi="Arial" w:cs="Arial"/>
        <w:sz w:val="18"/>
        <w:szCs w:val="18"/>
        <w:lang w:val="en-US"/>
      </w:rPr>
      <w:t xml:space="preserve"> Wehrle </w:t>
    </w:r>
  </w:p>
  <w:p w:rsidR="00F963B0" w:rsidRDefault="00F963B0" w:rsidP="00F963B0">
    <w:pPr>
      <w:pStyle w:val="Sansinterligne"/>
      <w:rPr>
        <w:rFonts w:ascii="Arial" w:hAnsi="Arial" w:cs="Arial"/>
        <w:sz w:val="18"/>
        <w:szCs w:val="18"/>
        <w:lang w:val="en-US"/>
      </w:rPr>
    </w:pPr>
    <w:proofErr w:type="gramStart"/>
    <w:r>
      <w:rPr>
        <w:rFonts w:ascii="Arial" w:hAnsi="Arial" w:cs="Arial"/>
        <w:sz w:val="18"/>
        <w:szCs w:val="18"/>
        <w:lang w:val="en-US"/>
      </w:rPr>
      <w:t>noelle.wehrle@swiza.ch  +</w:t>
    </w:r>
    <w:proofErr w:type="gramEnd"/>
    <w:r>
      <w:rPr>
        <w:rFonts w:ascii="Arial" w:hAnsi="Arial" w:cs="Arial"/>
        <w:sz w:val="18"/>
        <w:szCs w:val="18"/>
        <w:lang w:val="en-US"/>
      </w:rPr>
      <w:t>41 (0)32 421 94 10</w:t>
    </w:r>
    <w:r>
      <w:rPr>
        <w:rFonts w:ascii="Arial" w:hAnsi="Arial" w:cs="Arial"/>
        <w:sz w:val="18"/>
        <w:szCs w:val="18"/>
        <w:lang w:val="en-US"/>
      </w:rPr>
      <w:br/>
    </w:r>
    <w:proofErr w:type="spellStart"/>
    <w:r>
      <w:rPr>
        <w:rFonts w:ascii="Arial" w:hAnsi="Arial" w:cs="Arial"/>
        <w:sz w:val="18"/>
        <w:szCs w:val="18"/>
        <w:lang w:val="en-US"/>
      </w:rPr>
      <w:t>L’Epée</w:t>
    </w:r>
    <w:proofErr w:type="spellEnd"/>
    <w:r>
      <w:rPr>
        <w:rFonts w:ascii="Arial" w:hAnsi="Arial" w:cs="Arial"/>
        <w:sz w:val="18"/>
        <w:szCs w:val="18"/>
        <w:lang w:val="en-US"/>
      </w:rPr>
      <w:t xml:space="preserve"> 1839, Brand of SWIZA SA Manufacture, rue St-Maurice 1, 2800 </w:t>
    </w:r>
    <w:proofErr w:type="spellStart"/>
    <w:r>
      <w:rPr>
        <w:rFonts w:ascii="Arial" w:hAnsi="Arial" w:cs="Arial"/>
        <w:sz w:val="18"/>
        <w:szCs w:val="18"/>
        <w:lang w:val="en-US"/>
      </w:rPr>
      <w:t>Delémont</w:t>
    </w:r>
    <w:proofErr w:type="spellEnd"/>
    <w:r>
      <w:rPr>
        <w:rFonts w:ascii="Arial" w:hAnsi="Arial" w:cs="Arial"/>
        <w:sz w:val="18"/>
        <w:szCs w:val="18"/>
        <w:lang w:val="en-US"/>
      </w:rPr>
      <w:t>, Switzerland</w:t>
    </w:r>
    <w:bookmarkEnd w:id="2"/>
  </w:p>
  <w:p w:rsidR="00F963B0" w:rsidRPr="00F963B0" w:rsidRDefault="00F963B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83A" w:rsidRDefault="0005783A" w:rsidP="00F963B0">
      <w:pPr>
        <w:spacing w:after="0" w:line="240" w:lineRule="auto"/>
      </w:pPr>
      <w:r>
        <w:separator/>
      </w:r>
    </w:p>
  </w:footnote>
  <w:footnote w:type="continuationSeparator" w:id="0">
    <w:p w:rsidR="0005783A" w:rsidRDefault="0005783A" w:rsidP="00F9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B0" w:rsidRDefault="00F963B0" w:rsidP="00F963B0">
    <w:pPr>
      <w:pStyle w:val="En-tte"/>
      <w:jc w:val="center"/>
    </w:pPr>
    <w:r>
      <w:rPr>
        <w:noProof/>
      </w:rPr>
      <w:drawing>
        <wp:inline distT="0" distB="0" distL="0" distR="0" wp14:anchorId="3B6F2E69" wp14:editId="335454C0">
          <wp:extent cx="742950" cy="74295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F68"/>
    <w:multiLevelType w:val="multilevel"/>
    <w:tmpl w:val="FA2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90DA1"/>
    <w:multiLevelType w:val="multilevel"/>
    <w:tmpl w:val="28F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0"/>
    <w:rsid w:val="0005783A"/>
    <w:rsid w:val="00111AFB"/>
    <w:rsid w:val="003D5684"/>
    <w:rsid w:val="00A218F9"/>
    <w:rsid w:val="00BD3BBA"/>
    <w:rsid w:val="00C976B3"/>
    <w:rsid w:val="00F52720"/>
    <w:rsid w:val="00F963B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5C98"/>
  <w15:chartTrackingRefBased/>
  <w15:docId w15:val="{D38747FA-E002-4013-93D4-84E0B359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3B0"/>
    <w:rPr>
      <w:rFonts w:eastAsiaTheme="minorHAnsi"/>
      <w:lang w:val="pl-P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6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F963B0"/>
    <w:pPr>
      <w:tabs>
        <w:tab w:val="center" w:pos="4536"/>
        <w:tab w:val="right" w:pos="9072"/>
      </w:tabs>
      <w:spacing w:after="0" w:line="240" w:lineRule="auto"/>
    </w:pPr>
  </w:style>
  <w:style w:type="character" w:customStyle="1" w:styleId="En-tteCar">
    <w:name w:val="En-tête Car"/>
    <w:basedOn w:val="Policepardfaut"/>
    <w:link w:val="En-tte"/>
    <w:uiPriority w:val="99"/>
    <w:rsid w:val="00F963B0"/>
    <w:rPr>
      <w:rFonts w:eastAsiaTheme="minorHAnsi"/>
      <w:lang w:val="pl-PL" w:eastAsia="en-US"/>
    </w:rPr>
  </w:style>
  <w:style w:type="paragraph" w:styleId="Pieddepage">
    <w:name w:val="footer"/>
    <w:basedOn w:val="Normal"/>
    <w:link w:val="PieddepageCar"/>
    <w:uiPriority w:val="99"/>
    <w:unhideWhenUsed/>
    <w:rsid w:val="00F963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3B0"/>
    <w:rPr>
      <w:rFonts w:eastAsiaTheme="minorHAnsi"/>
      <w:lang w:val="pl-PL" w:eastAsia="en-US"/>
    </w:rPr>
  </w:style>
  <w:style w:type="paragraph" w:styleId="Sansinterligne">
    <w:name w:val="No Spacing"/>
    <w:uiPriority w:val="99"/>
    <w:qFormat/>
    <w:rsid w:val="00F963B0"/>
    <w:pPr>
      <w:spacing w:after="0" w:line="240" w:lineRule="auto"/>
    </w:pPr>
    <w:rPr>
      <w:rFonts w:ascii="Calibri" w:eastAsia="Calibri" w:hAnsi="Calibri" w:cs="Times New Roman"/>
      <w:lang w:eastAsia="en-US"/>
    </w:rPr>
  </w:style>
  <w:style w:type="character" w:styleId="Accentuation">
    <w:name w:val="Emphasis"/>
    <w:basedOn w:val="Policepardfaut"/>
    <w:uiPriority w:val="20"/>
    <w:qFormat/>
    <w:rsid w:val="00A218F9"/>
    <w:rPr>
      <w:i/>
      <w:iCs/>
    </w:rPr>
  </w:style>
  <w:style w:type="character" w:styleId="lev">
    <w:name w:val="Strong"/>
    <w:basedOn w:val="Policepardfaut"/>
    <w:uiPriority w:val="22"/>
    <w:qFormat/>
    <w:rsid w:val="00A21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3</cp:revision>
  <dcterms:created xsi:type="dcterms:W3CDTF">2025-09-06T12:45:00Z</dcterms:created>
  <dcterms:modified xsi:type="dcterms:W3CDTF">2025-09-06T12:46:00Z</dcterms:modified>
</cp:coreProperties>
</file>